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OEG — Übergangsvorschriften</w:t>
      </w:r>
    </w:p>
    <w:p>
      <w:r>
        <w:rPr>
          <w:color w:val="555555"/>
          <w:sz w:val="18"/>
        </w:rPr>
        <w:t xml:space="preserve">Opferentschädigungsgesetz</w:t>
      </w:r>
    </w:p>
    <w:p>
      <w:r>
        <w:rPr>
          <w:color w:val="555555"/>
          <w:sz w:val="18"/>
        </w:rPr>
        <w:t xml:space="preserve">Historische Fassung: Stand 25.06.2023 bis 01.01.2024. Dies ist nicht die aktuelle Fassung.</w:t>
      </w:r>
    </w:p>
    <w:p>
      <w:r>
        <w:t xml:space="preserve">Dieses Gesetz gilt für Ansprüche aus Taten, die nach seinem Inkrafttreten begangen worden sind. § 1 Absatz 8 gilt für Ansprüche aus Taten, die nach dem 9. Juni 2021 begangen wurden. Darüber hinaus gelten die §§ 1 bis 7 mit Ausnahme des § 3a für Ansprüche aus Taten, die in der Zeit vom 23. Mai 1949 bis 15. Mai 1976 begangen worden sind, nach Maßgabe der §§ 10a und 10c. In dem in Artikel 3 des Einigungsvertrages genannten Gebiet gilt dieses Gesetz für Ansprüche aus Taten, die nach dem 2. Oktober 1990 begangen worden sind. Darüber hinaus gelten die §§ 1 bis 7 mit Ausnahme des § 3a für Ansprüche aus Taten, die in dem in Satz 4 genannten Gebiet in der Zeit vom 7. Oktober 1949 bis zum 2. Oktober 1990 begangen worden sind, nach Maßgabe der §§ 10a und 10c. In den Fällen des § 3a gilt dieses Gesetz erst für Ansprüche aus Taten, die nach dem 30. Juni 2009 begangen worden sind.</w:t>
      </w:r>
    </w:p>
    <w:p>
      <w:r>
        <w:rPr>
          <w:color w:val="555555"/>
          <w:sz w:val="17"/>
        </w:rPr>
        <w:t xml:space="preserve">Zitiervorschlag: § 10 OEG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https://recht.nulegal.eu/gesetze/OEG/10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