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OCG NRW (Nordrhein-Westfalen) — Zugelassene Online-Casinospiele</w:t>
      </w:r>
    </w:p>
    <w:p>
      <w:r>
        <w:rPr>
          <w:color w:val="555555"/>
          <w:sz w:val="18"/>
        </w:rPr>
        <w:t xml:space="preserve">Online-Casinospiel 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Inhaberinnen und Inhabern einer Konzession nach diesem Gesetz kann eine Spielerlaubnis nach § 9 für folgende Online-Casinospiele erteilt werden:</w:t>
      </w:r>
    </w:p>
    <w:p>
      <w:r>
        <w:t xml:space="preserve">1. virtuelle Nachbildungen von Bankhalterspielen nach näherer Maßgabe des § 13,</w:t>
      </w:r>
    </w:p>
    <w:p>
      <w:r>
        <w:t xml:space="preserve">2. Live-Übertragungen von Bankhalterspielen aus einer nach dem Spielbankgesetz NRW vom 29. Mai 2020 (GV. NRW. S. 363) in der jeweils geltenden Fassung konzessionierten Spielbank im Land Nordrhein-Westfalen nach näherer Maßgabe des § 14 und</w:t>
      </w:r>
    </w:p>
    <w:p>
      <w:r>
        <w:t xml:space="preserve">3. Live-Übertragungen von Bankhalterspielen aus anderen Räumlichkeiten im Land Nordrhein-Westfalen nach näherer Maßgabe des § 15.</w:t>
      </w:r>
    </w:p>
    <w:p>
      <w:r>
        <w:t xml:space="preserve">(2) Die §§ 8 bis 12 finden auf alle Spiele nach Absatz 1 Anwendung.</w:t>
      </w:r>
    </w:p>
    <w:p>
      <w:r>
        <w:rPr>
          <w:color w:val="555555"/>
          <w:sz w:val="17"/>
        </w:rPr>
        <w:t xml:space="preserve">Zitiervorschlag: § 7 OCG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https://recht.nulegal.eu/gesetze/OCG%20NRW/7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