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OCG NRW (Nordrhein-Westfalen) — Ordnungswidrigkeiten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handelt, wer vorsätzlich oder fahrlässig</w:t>
      </w:r>
    </w:p>
    <w:p>
      <w:r>
        <w:t xml:space="preserve">1. entgegen § 3 Absatz 3 nicht jede Änderung der für die Zuverlässigkeit und die Befähigung zum Betrieb von Online-Casinospielen maßgeblichen Umstände gemäß § 3 Absatz 3 Satz 2 Nummer 1 bis 8 unverzüglich schriftlich oder elektronisch anzeigt,</w:t>
      </w:r>
    </w:p>
    <w:p>
      <w:r>
        <w:t xml:space="preserve">2. gegen eine aufgrund von § 3 Absatz 4 in der Konzession erlassene Nebenbestimmung verstößt,</w:t>
      </w:r>
    </w:p>
    <w:p>
      <w:r>
        <w:t xml:space="preserve">3. entgegen der Vorgaben aus § 3 Absatz 5 Satz 1 Nummer 3 ein Sozialkonzept nicht vorlegt, nicht umsetzt oder nicht evaluiert, weiterentwickelt oder unternehmensunabhängig überprüfen lässt,</w:t>
      </w:r>
    </w:p>
    <w:p>
      <w:r>
        <w:t xml:space="preserve">4. entgegen § 3 Absatz 5 Satz 1 Nummer 4 selbst oder durch verbundene Unternehmen unerlaubtes Glücksspiel veranstaltet oder vermittelt,</w:t>
      </w:r>
    </w:p>
    <w:p>
      <w:r>
        <w:t xml:space="preserve">5. nicht zugelassene Glücksspiele nach § 3 Absatz 5 Satz 1 Nummer 5 veranstaltet,</w:t>
      </w:r>
    </w:p>
    <w:p>
      <w:r>
        <w:t xml:space="preserve">6. entgegen § 3 Absatz 5 Satz 1 Nummer 6 die Teilnahme am Sperrsystem nach den §§ 8 und 23 des Glücksspielstaatsvertrags 2021 nicht sicherstellt,</w:t>
      </w:r>
    </w:p>
    <w:p>
      <w:r>
        <w:t xml:space="preserve">7. entgegen § 3 Absatz 5 Satz 1 Nummer 8 vor der Inbetriebnahme eines neuen Online-Casinospiels nicht durch geeignete Tests sicherstellt, dass das Spiel auf der Spielplattform korrekt funktioniert,</w:t>
      </w:r>
    </w:p>
    <w:p>
      <w:r>
        <w:t xml:space="preserve">8. entgegen § 3 Absatz 5 Satz 1 Nummer 9 nicht sicherstellt, dass der Glücksspielaufsicht oder einer von dieser beauftragten Person jederzeit Zutritt zu allen Räumen, aus denen Live-Übertragungen erfolgen, gewährt wird,</w:t>
      </w:r>
    </w:p>
    <w:p>
      <w:r>
        <w:t xml:space="preserve">9. entgegen § 8 Absatz 2 des Glücksspielstaatsvertrags 2021 gesperrte Spielerinnen oder Spieler am Spielbetrieb teilnehmen lässt,</w:t>
      </w:r>
    </w:p>
    <w:p>
      <w:r>
        <w:t xml:space="preserve">10. entgegen § 4 Absatz 1 Satz 3 ohne vorherigen Antrag bei der Konzessionsbehörde eine Konzession überträgt oder zur Ausübung einer Dritten oder einem Dritten überlässt,</w:t>
      </w:r>
    </w:p>
    <w:p>
      <w:r>
        <w:t xml:space="preserve">11. entgegen § 4 Absatz 6 Satz 1 oder 2 das Beschäftigungsverhältnis beziehungsweise das vertragliche Verhältnis nicht beendet,</w:t>
      </w:r>
    </w:p>
    <w:p>
      <w:r>
        <w:t xml:space="preserve">12. entgegen § 5 Absatz 2 Online-Casinospiele solchen Personen anbietet, die ihren Wohnsitz oder gewöhnlichen Aufenthalt nicht im Land Nordrhein-Westfalen haben oder entgegen der Verpflichtung aus § 5 Absatz 2 den erforderlichen Nachweis nicht anfordert,</w:t>
      </w:r>
    </w:p>
    <w:p>
      <w:r>
        <w:t xml:space="preserve">13. entgegen § 5 Absatz 3 ohne Antrag bei der Konzessionsbehörde ein von § 5 Absatz 2 abweichendes Verfahren zur Einhaltung des Geltungsbereichs der Konzession anwendet,</w:t>
      </w:r>
    </w:p>
    <w:p>
      <w:r>
        <w:t xml:space="preserve">14. entgegen § 9 Absatz 2 Satz 2 nicht sicherstellt, dass nur Online-Casinospiele eingesetzt werden, für die vor der Inbetriebnahme ein Zertifikat einer unabhängigen externen Prüforganisation über die Einhaltung der spieltechnischen Vorschriften bei der Konzessionsbehörde eingereicht wird,</w:t>
      </w:r>
    </w:p>
    <w:p>
      <w:r>
        <w:t xml:space="preserve">15. entgegen § 9 Absatz 3 Satz 1 Änderungen der Teilnahmebedingungen, der Spielregeln und nicht ganz unerhebliche Änderungen der bildlichen Darstellung nicht oder nicht rechtzeitig der Konzessionsbehörde anzeigt,</w:t>
      </w:r>
    </w:p>
    <w:p>
      <w:r>
        <w:t xml:space="preserve">16. entgegen § 9 Absatz 3 Satz 2 ohne Erlaubnis eine wesentliche Änderung der Teilnahmebedingungen oder der Spielregeln vornimmt,</w:t>
      </w:r>
    </w:p>
    <w:p>
      <w:r>
        <w:t xml:space="preserve">17. entgegen der nach § 9 Absatz 5 Satz 1 von der Konzessionsbehörde bestimmten Begrenzungen der Einsätze höhere Einsätze zulässt,</w:t>
      </w:r>
    </w:p>
    <w:p>
      <w:r>
        <w:t xml:space="preserve">18. entgegen § 10 ohne Genehmigung Boni oder Rabatte gewährt,</w:t>
      </w:r>
    </w:p>
    <w:p>
      <w:r>
        <w:t xml:space="preserve">19. entgegen § 12 Absatz 1 Einsätze nicht nur in Euro und Cent erfolgen lässt oder Gewinne nicht nur in Euro und Cent ausweist,</w:t>
      </w:r>
    </w:p>
    <w:p>
      <w:r>
        <w:t xml:space="preserve">20. entgegen der nach § 13 Absatz 2 Satz 1 in der Spielerlaubnis festgelegten Mindestspieldauer eine geringere Spieldauer dem Online-Casinospiel zugrunde legt,</w:t>
      </w:r>
    </w:p>
    <w:p>
      <w:r>
        <w:t xml:space="preserve">21. entgegen § 14 Absatz 5 Live-Übertragungen von Bankhalterspielen aus einer Spielbank außerhalb der Öffnungszeiten der Spielbank oder bei Abwesenheit der Finanzaufsicht nach § 13 Absatz 9 Satz 1 des Spielbankgesetzes NRW in der Spielbank durchführt,</w:t>
      </w:r>
    </w:p>
    <w:p>
      <w:r>
        <w:t xml:space="preserve">22. entgegen § 15 Absatz 2 Satz 2 Übertragungen aus Räumlichkeiten vornimmt, für die keine Genehmigung der Konzessionsbehörde erteilt worden ist,</w:t>
      </w:r>
    </w:p>
    <w:p>
      <w:r>
        <w:t xml:space="preserve">23. entgegen § 15 Absatz 4 Satz 1 und 2 eine Teilnahme an den in den Räumlichkeiten nach § 15 Absatz 1 durchgeführten Spielen von Personen, welche sich in den Räumlichkeiten befinden, zulässt,</w:t>
      </w:r>
    </w:p>
    <w:p>
      <w:r>
        <w:t xml:space="preserve">24. entgegen § 15 Absatz 5 oder § 16 Absatz 2 Satz 2 Nummer 2 der Glücksspielaufsicht oder einer von dieser beauftragten Person den Zutritt zu einem Raum, der der Veranstaltung von Online-Casinospielen dient, verwehrt,</w:t>
      </w:r>
    </w:p>
    <w:p>
      <w:r>
        <w:t xml:space="preserve">25. beauftragten Person die Einsichtnahme in geschäftliche Unterlagen verwehrt,</w:t>
      </w:r>
    </w:p>
    <w:p>
      <w:r>
        <w:t xml:space="preserve">26. entgegen § 16 Absatz 2 Satz 2 Nummer 3 eine erstmalige Inbetriebnahme, die Wiederinbetriebnahme nach Änderung der Spiel- oder Sicherheitstechnik, insbesondere nach Software-Upgrades, ohne Zustimmung der Aufsichtsbehörde oder ohne Vorlage eines von der Aufsichtsbehörde geforderten Gutachtens einer unabhängigen Prüfstelle vornimmt,</w:t>
      </w:r>
    </w:p>
    <w:p>
      <w:r>
        <w:t xml:space="preserve">27. entgegen § 16 Absatz 3 Nummer 1 der Aufsichtsbehörde keine Auskunft über den Betrieb erteilt,</w:t>
      </w:r>
    </w:p>
    <w:p>
      <w:r>
        <w:t xml:space="preserve">28. nach § 16 Absatz 3 Nummer 3 Spieltische, technische Anlagen und Teile hiervon, die außer Betrieb genommen oder versiegelt worden sind, wieder in Betrieb nimmt,</w:t>
      </w:r>
    </w:p>
    <w:p>
      <w:r>
        <w:t xml:space="preserve">29. gegen eine Nebenbestimmung der Konzession nach § 3 Absatz 4 Satz 3 verstößt oder</w:t>
      </w:r>
    </w:p>
    <w:p>
      <w:r>
        <w:t xml:space="preserve">30. entgegen § 3 Absatz 5 Satz 1 Nummer 11 nicht die erforderliche Zuverlässigkeit des Personals überprüft.</w:t>
      </w:r>
    </w:p>
    <w:p>
      <w:r>
        <w:t xml:space="preserve">(2) Eine Ordnungswidrigkeit kann mit einer Geldbuße von bis zu 500 000 Euro geahndet werden.</w:t>
      </w:r>
    </w:p>
    <w:p>
      <w:r>
        <w:t xml:space="preserve">(3) Ist eine Ordnungswidrigkeit nach Absatz 1 begangen worden, so können die Gegenstände,</w:t>
      </w:r>
    </w:p>
    <w:p>
      <w:r>
        <w:t xml:space="preserve">1. auf die sich die Ordnungswidrigkeit bezieht oder</w:t>
      </w:r>
    </w:p>
    <w:p>
      <w:r>
        <w:t xml:space="preserve">2. die durch sie hervorgebracht oder zu ihrer Begehung oder Vorbereitung gebraucht worden oder bestimmt gewesen sind,</w:t>
      </w:r>
    </w:p>
    <w:p>
      <w:r>
        <w:t xml:space="preserve">unter den Voraussetzungen des § 22 Absatz 2 und 3 und des § 23 des Gesetzes über Ordnungswidrigkeiten eingezogen werden. § 17 Absatz 4 und § 29a des Gesetzes über Ordnungswidrigkeiten bleiben unberührt.</w:t>
      </w:r>
    </w:p>
    <w:p>
      <w:r>
        <w:t xml:space="preserve">(4) Zuständige Verwaltungsbehörde im Sinne des § 36 Absatz 1 Nummer 1 des Gesetzes über Ordnungswidrigkeiten ist das für die Glücksspielaufsicht zuständige Ministerium. Dieses ist auch die zuständige Verwaltungsbehörde im Sinne des § 36 Absatz 1 Nummer 1 des Gesetzes über Ordnungswidrigkeiten in den Fällen des § 28a des Glücksspielstaatsvertrages 2021 im Falle von Verstößen durch die Konzessionsinhaberin oder den Konzessionsinhaber im Zusammenhang mit dem Angebot von Online-Casinospielen und im Falle von Verstößen im Zusammenhang mit der Werbung hierfür.</w:t>
      </w:r>
    </w:p>
    <w:p>
      <w:r>
        <w:rPr>
          <w:color w:val="555555"/>
          <w:sz w:val="17"/>
        </w:rPr>
        <w:t xml:space="preserve">Zitiervorschlag: § 36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