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OBG (Brandenburg) — Örtliche Zuständigkeit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Örtlich zuständig ist die Ordnungsbehörde, in deren Bezirk die zu schützenden Interessen verletzt oder gefährdet werden.</w:t>
      </w:r>
    </w:p>
    <w:p>
      <w:r>
        <w:t xml:space="preserve">(2) Ist es zweckmäßig, ordnungsbehördliche Aufgaben in benachbarten Bezirken einheitlich zu erfüllen, so erklärt die den beteiligten Ordnungsbehörden gemeinsame Aufsichtsbehörde eine dieser Ordnungsbehörden für zuständig.</w:t>
      </w:r>
    </w:p>
    <w:p>
      <w:r>
        <w:rPr>
          <w:color w:val="555555"/>
          <w:sz w:val="17"/>
        </w:rPr>
        <w:t xml:space="preserve">Zitiervorschlag: § 4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