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OBG (Brandenburg) — Art, Inhalt und Umfang der Entschädigungsleistung</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Entschädigung nach § 38 Abs. 1 wird nur für Vermögensschäden gewährt. Für entgangenen Gewinn, der über den Ausfall des gewöhnlichen Verdienstes oder Nutzungsentgelts hinausgeht, und für Vermögensnachteile, die nicht in unmittelbarem Zusammenhang mit der zu entschädigenden Maßnahme stehen, ist jedoch eine Entschädigung nur zu leisten, wenn und soweit dies zur Abwendung unbilliger Härten geboten erscheint.</w:t>
      </w:r>
    </w:p>
    <w:p>
      <w:r>
        <w:t xml:space="preserve">(2) Die Entschädigung ist in Geld zu gewähren. Hat die zur Entschädigung verpflichtende Maßnahme der Ordnungsbehörde die Aufhebung oder Verminderung der Erwerbsfähigkeit oder eine Vermehrung der Bedürfnisse oder den Verlust oder die Verminderung eines Rechts auf Unterhalt zur Folge, so ist die Entschädigung durch Entrichtung einer Geldrente zu gewähren. Statt der Rente kann eine Abfindung in Kapital verlangt werden, wenn ein wichtiger Grund vorliegt.</w:t>
      </w:r>
    </w:p>
    <w:p>
      <w:r>
        <w:t xml:space="preserve">(3) Die Entschädigung ist nur gegen Abtretung der Ansprüche zu gewähren, die dem Entschädigungsberechtigten auf Grund der Maßnahme, auf der die Entschädigungsverpflichtung beruht, gegen Dritte zustehen.</w:t>
      </w:r>
    </w:p>
    <w:p>
      <w:r>
        <w:t xml:space="preserve">(4) Hat bei der Entstehung des Schadens ein Verschulden des von der Maßnahme der Ordnungsbehörde Betroffenen mitgewirkt, so ist das Mitverschulden bei der Bemessung der Entschädigung zu berücksichtigen.</w:t>
      </w:r>
    </w:p>
    <w:p>
      <w:r>
        <w:t xml:space="preserve">(5) Soweit die zur Entschädigung verpflichtende Maßnahme eine Amtspflichtverletzung darstellt, bleiben die weitergehenden Ersatzansprüche unberührt.</w:t>
      </w:r>
    </w:p>
    <w:p>
      <w:r>
        <w:rPr>
          <w:color w:val="555555"/>
          <w:sz w:val="17"/>
        </w:rPr>
        <w:t xml:space="preserve">Zitiervorschlag: § 39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