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OBG (Brandenburg) — Form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Ordnungsbehördliche Verordnungen müssen</w:t>
      </w:r>
    </w:p>
    <w:p>
      <w:r>
        <w:t xml:space="preserve">eine Überschrift tragen, die ihren Inhalt kennzeichnet;</w:t>
      </w:r>
    </w:p>
    <w:p>
      <w:r>
        <w:t xml:space="preserve">in der Überschrift als "Ordnungsbehördliche Verordnung" bezeichnet sein;</w:t>
      </w:r>
    </w:p>
    <w:p>
      <w:r>
        <w:t xml:space="preserve">im Eingang auf die Bestimmungen des Gesetzes Bezug nehmen, auf Grund deren sie erlassen sind;</w:t>
      </w:r>
    </w:p>
    <w:p>
      <w:r>
        <w:t xml:space="preserve">auf die Zustimmung der Stellen hinweisen, deren Zustimmung gesetzlich vorgeschrieben ist;</w:t>
      </w:r>
    </w:p>
    <w:p>
      <w:r>
        <w:t xml:space="preserve">den örtlichen Geltungsbereich angeben;</w:t>
      </w:r>
    </w:p>
    <w:p>
      <w:r>
        <w:t xml:space="preserve">das Datum angeben, unter dem sie erlassen sind; für ordnungsbehördliche Verordnungen der Kreisordnungsbehörden und örtlichen Ordnungsbehörden ist dies das Datum des Tages, an dem die Verordnung ausgefertigt worden ist;</w:t>
      </w:r>
    </w:p>
    <w:p>
      <w:r>
        <w:t xml:space="preserve">die Behörde bezeichnen, die die Verordnung erlassen hat.</w:t>
      </w:r>
    </w:p>
    <w:p>
      <w:r>
        <w:rPr>
          <w:color w:val="555555"/>
          <w:sz w:val="17"/>
        </w:rPr>
        <w:t xml:space="preserve">Zitiervorschlag: § 29 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