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OBG (Brandenburg) — Sonderordnungsbehörden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Sonderordnungsbehörden sind die Behörden, denen durch Gesetz oder Verordnung auf bestimmten Sachgebieten Aufgaben der Gefahrenabwehr oder in ihrer Eigenschaft als Sonderordnungsbehörden andere Aufgaben übertragen worden sind.</w:t>
      </w:r>
    </w:p>
    <w:p>
      <w:r>
        <w:t xml:space="preserve">(2) Für die Sonderordnungsbehörden gelten die Vorschriften dieses Gesetzes, soweit nicht durch Gesetz oder Verordnung Abweichendes bestimmt ist.</w:t>
      </w:r>
    </w:p>
    <w:p>
      <w:r>
        <w:rPr>
          <w:color w:val="555555"/>
          <w:sz w:val="17"/>
        </w:rPr>
        <w:t xml:space="preserve">Zitiervorschlag: § 11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