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NvWV</w:t>
      </w:r>
    </w:p>
    <w:p>
      <w:r>
        <w:rPr>
          <w:color w:val="555555"/>
          <w:sz w:val="18"/>
        </w:rPr>
        <w:t xml:space="preserve">Nicht-verfügbare-Werke-Verordnung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61e des Urheberrechtsgesetzes, der durch Artikel 1 Nummer 22 des Gesetzes vom 31. Mai 2021 (BGBl. I S. 1204) eingefügt worden ist, sowie</w:t>
      </w:r>
    </w:p>
    <w:p>
      <w:pPr>
        <w:ind w:left="420"/>
      </w:pPr>
      <w:r>
        <w:t xml:space="preserve">– des § 52d Nummer 1, 3 und 6 des Verwertungsgesellschaftengesetzes, der durch Artikel 2 Nummer 10 des Gesetzes vom 31. Mai 2021 (BGBl. I S. 1204) neu gefasst worden ist,</w:t>
      </w:r>
    </w:p>
    <w:p>
      <w:r>
        <w:t xml:space="preserve">jeweils in Verbindung mit § 1 Absatz 2 des Zuständigkeitsanpassungsgesetzes vom 16. August 2002 (BGBl. I S. 3165) und dem Organisationserlass vom 8. Dezember 2021 (BGBl. I S. 5176) verordnet das Bundesministerium der Justiz:</w:t>
      </w:r>
    </w:p>
    <w:p>
      <w:r>
        <w:rPr>
          <w:color w:val="555555"/>
          <w:sz w:val="17"/>
        </w:rPr>
        <w:t xml:space="preserve">Zitiervorschlag: Eingangsformel NvWV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