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NutzEV — Gutachten und Auskünfte über die ortsüblichen Entgelte</w:t>
      </w:r>
    </w:p>
    <w:p>
      <w:r>
        <w:rPr>
          <w:color w:val="555555"/>
          <w:sz w:val="18"/>
        </w:rPr>
        <w:t xml:space="preserve">Nutzungsentgeltverordnung</w:t>
      </w:r>
    </w:p>
    <w:p>
      <w:r>
        <w:rPr>
          <w:color w:val="555555"/>
          <w:sz w:val="18"/>
        </w:rPr>
        <w:t xml:space="preserve">Stand: 10.06.2019 (konsolidierte Textfassung, kein amtliches Inkrafttretensdatum)</w:t>
      </w:r>
    </w:p>
    <w:p>
      <w:r>
        <w:t xml:space="preserve">(1) Auf Antrag einer Vertragspartei hat der nach § 192 des Baugesetzbuchs eingerichtete und örtlich zuständige Gutachterausschuss ein Gutachten über die ortsüblichen Nutzungsentgelte für vergleichbar genutzte Grundstücke zu erstatten. Auf Verlangen hat er in anonymisierter Form Auskunft über die in seinem Geschäftsbereich vereinbarten Entgelte unter Angabe der Gemarkung zu erteilen, in der die Grundstücke liegen.</w:t>
      </w:r>
    </w:p>
    <w:p>
      <w:r>
        <w:t xml:space="preserve">(2) Die Gemeinden haben auf Verlangen dem Gutachterausschuss Auskunft über die vereinbarten Nutzungsentgelte in anonymisierter Form zu erteilen.</w:t>
      </w:r>
    </w:p>
    <w:p>
      <w:r>
        <w:rPr>
          <w:color w:val="555555"/>
          <w:sz w:val="17"/>
        </w:rPr>
        <w:t xml:space="preserve">Zitiervorschlag: § 7 NutzEV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https://recht.nulegal.eu/gesetze/NutzEV/7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