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NutzEV — Erklärung über die Entgelterhöhung</w:t>
      </w:r>
    </w:p>
    <w:p>
      <w:r>
        <w:rPr>
          <w:color w:val="555555"/>
          <w:sz w:val="18"/>
        </w:rPr>
        <w:t xml:space="preserve">Nutzungsentgeltverordnung</w:t>
      </w:r>
    </w:p>
    <w:p>
      <w:r>
        <w:rPr>
          <w:color w:val="555555"/>
          <w:sz w:val="18"/>
        </w:rPr>
        <w:t xml:space="preserve">Stand: 10.06.2019 (konsolidierte Textfassung, kein amtliches Inkrafttretensdatum)</w:t>
      </w:r>
    </w:p>
    <w:p>
      <w:r>
        <w:t xml:space="preserve">(1) Will der Überlassende das Nutzungsentgelt nach dieser Verordnung erhöhen, so hat er dem Nutzer das Erhöhungsverlangen in Textform zu erklären und zu begründen. Dabei ist anzugeben, dass mit dem Erhöhungsverlangen die ortsüblichen Entgelte nicht überschritten werden. Zur Begründung kann der Überlassende insbesondere Bezug nehmen auf</w:t>
      </w:r>
    </w:p>
    <w:p>
      <w:pPr>
        <w:ind w:left="420"/>
      </w:pPr>
      <w:r>
        <w:t xml:space="preserve">1. ein Gutachten des örtlich zuständigen Gutachterausschusses über die ortsüblichen Nutzungsentgelte für vergleichbar genutzte Grundstücke oder eine Auskunft des Gutachterausschusses über die in seinem Geschäftsbereich vereinbarten Entgelte nach § 7,</w:t>
      </w:r>
    </w:p>
    <w:p>
      <w:pPr>
        <w:ind w:left="420"/>
      </w:pPr>
      <w:r>
        <w:t xml:space="preserve">2. ein Gutachten eines öffentlich bestellten und vereidigten Sachverständigen über die ortsüblichen Nutzungsentgelte für vergleichbar genutzte Grundstücke,</w:t>
      </w:r>
    </w:p>
    <w:p>
      <w:pPr>
        <w:ind w:left="420"/>
      </w:pPr>
      <w:r>
        <w:t xml:space="preserve">3. entsprechende Entgelte für die Nutzung einzelner vergleichbarer Grundstücke; hierbei genügt die Benennung von drei Grundstücken.</w:t>
      </w:r>
    </w:p>
    <w:p>
      <w:r>
        <w:t xml:space="preserve">(2) Die Erklärung hat die Wirkung, dass von dem Beginn des dritten auf die Erklärung folgenden Monats das erhöhte Nutzungsentgelt an die Stelle des bisher entrichteten Entgelts tritt. Vom Nutzer im voraus entrichtete Zahlungen sind anzurechnen.</w:t>
      </w:r>
    </w:p>
    <w:p>
      <w:r>
        <w:t xml:space="preserve">(3) Ist streitig, ob das verlangte Entgelt die Grenze der ortsüblichen Entgelte einhält, so trifft die Beweislast den Überlassenden.</w:t>
      </w:r>
    </w:p>
    <w:p>
      <w:r>
        <w:rPr>
          <w:color w:val="555555"/>
          <w:sz w:val="17"/>
        </w:rPr>
        <w:t xml:space="preserve">Zitiervorschlag: § 6 NutzEV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https://recht.nulegal.eu/gesetze/NutzEV/6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