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NutzEV — Entgelterhöhung bei Garagenflächen</w:t>
      </w:r>
    </w:p>
    <w:p>
      <w:r>
        <w:rPr>
          <w:color w:val="555555"/>
          <w:sz w:val="18"/>
        </w:rPr>
        <w:t xml:space="preserve">Nutzungsentgeltverordnung</w:t>
      </w:r>
    </w:p>
    <w:p>
      <w:r>
        <w:rPr>
          <w:color w:val="555555"/>
          <w:sz w:val="18"/>
        </w:rPr>
        <w:t xml:space="preserve">Stand: 10.06.2019 (konsolidierte Textfassung, kein amtliches Inkrafttretensdatum)</w:t>
      </w:r>
    </w:p>
    <w:p>
      <w:r>
        <w:t xml:space="preserve">(1) Die Nutzungsentgelte für Garagengrundstücke sind ab dem 1. November 1993 nach der Anzahl der Stellplätze zu bemessen. Die Entgelte dürfen bis zur Höhe der ortsüblichen Entgelte erhöht werden, jedoch auf mindestens 60 Deutsche Mark je Stellplatz im Jahr.</w:t>
      </w:r>
    </w:p>
    <w:p>
      <w:r>
        <w:t xml:space="preserve">(2) Garagengrundstücke sind Grundstücke oder Teile von Grundstücken, die mit einer oder mehreren Garagen oder ähnlichen Einstellplätzen für Kraftfahrzeuge bebaut sind und deren wesentlicher Nutzungszweck das Einstellen von Kraftfahrzeugen ist.</w:t>
      </w:r>
    </w:p>
    <w:p>
      <w:r>
        <w:rPr>
          <w:color w:val="555555"/>
          <w:sz w:val="17"/>
        </w:rPr>
        <w:t xml:space="preserve">Zitiervorschlag: § 5 NutzEV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https://recht.nulegal.eu/gesetze/NutzEV/5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