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NutzEV — Schrittweise Entgelterhöhung bis zur Höhe der ortsüblichen Entgelte</w:t>
      </w:r>
    </w:p>
    <w:p>
      <w:r>
        <w:rPr>
          <w:color w:val="555555"/>
          <w:sz w:val="18"/>
        </w:rPr>
        <w:t xml:space="preserve">Nutzungsentgeltverordnung</w:t>
      </w:r>
    </w:p>
    <w:p>
      <w:r>
        <w:rPr>
          <w:color w:val="555555"/>
          <w:sz w:val="18"/>
        </w:rPr>
        <w:t xml:space="preserve">Stand: 10.06.2019 (konsolidierte Textfassung, kein amtliches Inkrafttretensdatum)</w:t>
      </w:r>
    </w:p>
    <w:p>
      <w:r>
        <w:t xml:space="preserve">(1) Die Entgelte dürfen, soweit sich nicht aus den §§ 4 und 5 etwas anderes ergibt, schrittweise bis zur Höhe der ortsüblichen Entgelte erhöht werden. Zur angemessenen Gestaltung der Nutzungsentgelte darf die Erhöhung in folgenden Schritten vorgenommen werden:</w:t>
      </w:r>
    </w:p>
    <w:p>
      <w:pPr>
        <w:ind w:left="420"/>
      </w:pPr>
      <w:r>
        <w:t xml:space="preserve">1. ab dem 1.November 1993 auf das Doppelte der am 2. Oktober 1990 zulässigen Entgelte, jedoch mindestens auf 0,15 Deutsche Mark, bei baulich genutzten Grundstücken auf 0,30 Deutsche Mark je Quadratmeter Bodenfläche im Jahr,</w:t>
      </w:r>
    </w:p>
    <w:p>
      <w:pPr>
        <w:ind w:left="420"/>
      </w:pPr>
      <w:r>
        <w:t xml:space="preserve">2. ab dem 1. November 1994 auf das Doppelte der sich nach Nummer 1 ergebenden Entgelte,</w:t>
      </w:r>
    </w:p>
    <w:p>
      <w:pPr>
        <w:ind w:left="420"/>
      </w:pPr>
      <w:r>
        <w:t xml:space="preserve">3. ab dem 1. November 1995 auf das Doppelte der sich nach Nummer 2 ergebenden Entgelte,</w:t>
      </w:r>
    </w:p>
    <w:p>
      <w:pPr>
        <w:ind w:left="420"/>
      </w:pPr>
      <w:r>
        <w:t xml:space="preserve">4. ab dem 1. November 1997 höchstens um die Hälfte der sich nach Nummer 3 ergebenden Entgelte.</w:t>
      </w:r>
    </w:p>
    <w:p>
      <w:pPr>
        <w:ind w:left="420"/>
      </w:pPr>
      <w:r>
        <w:t xml:space="preserve">5. ab dem 1. November 1998 jährlich höchstens um ein Drittel der sich nach Nummer 3 ergebenden Entgelte.</w:t>
      </w:r>
    </w:p>
    <w:p>
      <w:r>
        <w:t xml:space="preserve">(2) Ortsüblich sind die Entgelte, die nach dem 2. Oktober 1990 in der Gemeinde oder in vergleichbaren Gemeinden für Grundstücke vergleichbarer Art, Größe, Beschaffenheit und Lage vereinbart worden sind. Für die Vergleichbarkeit ist die tatsächliche Nutzung unter Berücksichtigung der Art und des Umfangs der Bebauung der Grundstücke maßgebend.</w:t>
      </w:r>
    </w:p>
    <w:p>
      <w:r>
        <w:t xml:space="preserve">(3) Das ortsübliche Entgelt kann aus einer Verzinsung des Bodenwertes abgeleitet werden, wenn es an Erkenntnissen über eine ausreichende Anzahl von vergleichbaren Grundstücken mit nach dem 2. Oktober 1990 vereinbarten Entgelten fehlt. Der Bodenwert ist auf der Grundlage der tatsächlichen Nutzung des Grundstücks zu ermitteln.</w:t>
      </w:r>
    </w:p>
    <w:p>
      <w:r>
        <w:rPr>
          <w:color w:val="555555"/>
          <w:sz w:val="17"/>
        </w:rPr>
        <w:t xml:space="preserve">Zitiervorschlag: § 3 NutzEV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https://recht.nulegal.eu/gesetze/NutzEV/3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