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NtV (Brandenburg) — Einrichtungen und Material</w:t>
      </w:r>
    </w:p>
    <w:p>
      <w:r>
        <w:rPr>
          <w:color w:val="555555"/>
          <w:sz w:val="18"/>
        </w:rPr>
        <w:t xml:space="preserve">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Einrichtungen sind die sächlichen Mittel, insbesondere die Diensträume und deren Ausstattung einschließlich Apparate und Instrumente mit Ausnahme von Bibliotheken und wissenschaftlicher Literatur.</w:t>
      </w:r>
    </w:p>
    <w:p>
      <w:r>
        <w:t xml:space="preserve">(2) Material sind alle verbrauchbaren Sachen und die Energie.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NtV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https://recht.nulegal.eu/gesetze/NtV/13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