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30a NschPV (Brandenburg) — Übergangsbestimmung</w:t>
      </w:r>
    </w:p>
    <w:p>
      <w:r>
        <w:rPr>
          <w:color w:val="555555"/>
          <w:sz w:val="18"/>
        </w:rPr>
        <w:t xml:space="preserve">Nichtschülerprüfungsverordnung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Prüflinge, die sich im Schuljahr 2022/2023 in der Qualifikationsphase einer genehmigten, aber nicht anerkannten Ersatzschule (inklusive Waldorfschulen) befinden oder einen Bildungsgang im Abschlussjahr einer Ergänzungsschule belegen oder eine Wiederholungsprüfung gemäß § 12 anstreben, können die Prüfungen auf der Grundlage dieser Verordnung in der bis zum 31. Juli 2023 geltenden Fassung ablegen.</w:t>
      </w:r>
    </w:p>
    <w:p>
      <w:r>
        <w:rPr>
          <w:color w:val="555555"/>
          <w:sz w:val="17"/>
        </w:rPr>
        <w:t xml:space="preserve">Zitiervorschlag: § 30a NschPV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https://recht.nulegal.eu/gesetze/NschPV/30a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