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NpSG — Einziehung</w:t>
      </w:r>
    </w:p>
    <w:p>
      <w:r>
        <w:rPr>
          <w:color w:val="555555"/>
          <w:sz w:val="18"/>
        </w:rPr>
        <w:t xml:space="preserve">Neue-psychoaktive-Stoffe-Gesetz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4 bezieht, können eingezogen werden. § 74a des Strafgesetzbuches ist anzuwenden.</w:t>
      </w:r>
    </w:p>
    <w:p>
      <w:r>
        <w:rPr>
          <w:color w:val="555555"/>
          <w:sz w:val="17"/>
        </w:rPr>
        <w:t xml:space="preserve">Zitiervorschlag: § 5 NpSG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https://recht.nulegal.eu/gesetze/NpSG/5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