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NpSG — Unerlaubter Umgang mit neuen psychoaktiven Stoffen</w:t>
      </w:r>
    </w:p>
    <w:p>
      <w:r>
        <w:rPr>
          <w:color w:val="555555"/>
          <w:sz w:val="18"/>
        </w:rPr>
        <w:t xml:space="preserve">Neue-psychoaktive-Stoffe-Gesetz</w:t>
      </w:r>
    </w:p>
    <w:p>
      <w:r>
        <w:rPr>
          <w:color w:val="555555"/>
          <w:sz w:val="18"/>
        </w:rPr>
        <w:t xml:space="preserve">Stand: 12.04.2026 (konsolidierte Textfassung, kein amtliches Inkrafttretensdatum)</w:t>
      </w:r>
    </w:p>
    <w:p>
      <w:r>
        <w:t xml:space="preserve">(1) Es ist verboten,</w:t>
      </w:r>
    </w:p>
    <w:p>
      <w:pPr>
        <w:ind w:left="420"/>
      </w:pPr>
      <w:r>
        <w:t xml:space="preserve">1. mit einem in § 2 Nummer 1 Buchstabe a genannten neuen psychoaktiven Stoff oder mit einem in § 2 Nummer 1 Buchstabe b genannten neuen psychoaktiven Stoff, der die in Anlage 2 Spalte 3 genannten Eigenschaften aufweist, Handel zu treiben, ihn in den Verkehr zu bringen, ihn herzustellen, ihn in den, aus dem oder durch den Geltungsbereich dieses Gesetzes zu verbringen, ihn zu erwerben, ihn zu besitzen oder ihn einem anderen zu verabreichen,</w:t>
      </w:r>
    </w:p>
    <w:p>
      <w:pPr>
        <w:ind w:left="420"/>
      </w:pPr>
      <w:r>
        <w:t xml:space="preserve">2. mit einem in § 2 Nummer 1 Buchstabe b genannten neuen psychoaktiven Stoff im Wege des Versandhandels oder der Selbstbedienung an Automaten Handel zu treiben, ihn in den Verkehr zu bringen, ihn in den Geltungsbereich dieses Gesetzes zu verbringen oder ihn zu erwerben,</w:t>
      </w:r>
    </w:p>
    <w:p>
      <w:pPr>
        <w:ind w:left="420"/>
      </w:pPr>
      <w:r>
        <w:t xml:space="preserve">3. einen in § 2 Nummer 1 Buchstabe b genannten neuen psychoaktiven Stoff an Personen unter 18 Jahren abzugeben oder ihn Personen unter 18 Jahren zum unmittelbaren Verbrauch zu überlassen oder</w:t>
      </w:r>
    </w:p>
    <w:p>
      <w:pPr>
        <w:ind w:left="420"/>
      </w:pPr>
      <w:r>
        <w:t xml:space="preserve">4. als Person unter 18 Jahren einen in § 2 Nummer 1 Buchstabe b genannten neuen psychoaktiven Stoff zu erwerben oder zu besitzen.</w:t>
      </w:r>
    </w:p>
    <w:p>
      <w:r>
        <w:t xml:space="preserve">(2) Vom Verbot ausgenommen sind</w:t>
      </w:r>
    </w:p>
    <w:p>
      <w:pPr>
        <w:ind w:left="420"/>
      </w:pPr>
      <w:r>
        <w:t xml:space="preserve">1. nach dem jeweiligen Stand von Wissenschaft und Technik anerkannte Verwendungen eines neuen psychoaktiven Stoffes zu gewerblichen, industriellen oder wissenschaftlichen Zwecken,</w:t>
      </w:r>
    </w:p>
    <w:p>
      <w:pPr>
        <w:ind w:left="420"/>
      </w:pPr>
      <w:r>
        <w:t xml:space="preserve">2. Verwendungen eines neuen psychoaktiven Stoffes durch Bundes- oder Landesbehörden für den Bereich ihrer dienstlichen Tätigkeit sowie durch die von ihnen mit der Untersuchung von neuen psychoaktiven Stoffen beauftragten Behörden und</w:t>
      </w:r>
    </w:p>
    <w:p>
      <w:pPr>
        <w:ind w:left="420"/>
      </w:pPr>
      <w:r>
        <w:t xml:space="preserve">3. die in Absatz 1 Nummer 2 bis 4 genannten Handlungen, wenn sie in einer Form erfolgen, die eine Extraktion des jeweiligen neuen psychoaktiven Stoffes nur unter unverhältnismäßigem Aufwand zulässt.</w:t>
      </w:r>
    </w:p>
    <w:p>
      <w:r>
        <w:t xml:space="preserve">(3) In den Fällen des Absatzes 1 erfolgen die Sicherstellung, die Verwahrung und die Vernichtung von neuen psychoaktiven Stoffen nach den §§ 47 bis 50 des Bundespolizeigesetzes und den Vorschriften der Polizeigesetze der Länder.</w:t>
      </w:r>
    </w:p>
    <w:p>
      <w:r>
        <w:t xml:space="preserve">(4) Unbeschadet des Absatzes 3 können die Zollbehörden im Rahmen ihrer Aufgabenwahrnehmung nach § 1 Absatz 3 des Zollverwaltungsgesetzes Waren, bei denen Grund zu der Annahme besteht, dass es sich um neue psychoaktive Stoffe handelt, die entgegen Absatz 1 in den, aus dem oder durch den Geltungsbereich dieses Gesetzes verbracht worden sind oder verbracht werden sollen, sicherstellen. Die §§ 48 bis 50 des Bundespolizeigesetzes gelten entsprechend. Kosten, die den Zollbehörden durch die Sicherstellung und Verwahrung entstehen, sind vom Verantwortlichen zu tragen; die §§ 17 und 18 des Bundespolizeigesetzes gelten entsprechend. Mehrere Verantwortliche haften als Gesamtschuldner. Die Kosten können im Verwaltungsvollstreckungsverfahren beigetrieben werden.</w:t>
      </w:r>
    </w:p>
    <w:p>
      <w:r>
        <w:rPr>
          <w:color w:val="555555"/>
          <w:sz w:val="17"/>
        </w:rPr>
        <w:t xml:space="preserve">Zitiervorschlag: § 3 NpSG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https://recht.nulegal.eu/gesetze/NpSG/3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