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NpSG — Anwendungsbereich</w:t>
      </w:r>
    </w:p>
    <w:p>
      <w:r>
        <w:rPr>
          <w:color w:val="555555"/>
          <w:sz w:val="18"/>
        </w:rPr>
        <w:t xml:space="preserve">Neue-psychoaktive-Stoffe-Gesetz</w:t>
      </w:r>
    </w:p>
    <w:p>
      <w:r>
        <w:rPr>
          <w:color w:val="555555"/>
          <w:sz w:val="18"/>
        </w:rPr>
        <w:t xml:space="preserve">Stand: 12.04.2026 (konsolidierte Textfassung, kein amtliches Inkrafttretensdatum)</w:t>
      </w:r>
    </w:p>
    <w:p>
      <w:r>
        <w:t xml:space="preserve">(1) Dieses Gesetz ist anzuwenden auf neue psychoaktive Stoffe im Sinne des § 2 Nummer 1.</w:t>
      </w:r>
    </w:p>
    <w:p>
      <w:r>
        <w:t xml:space="preserve">(2) Dieses Gesetz ist nicht anzuwenden auf</w:t>
      </w:r>
    </w:p>
    <w:p>
      <w:pPr>
        <w:ind w:left="420"/>
      </w:pPr>
      <w:r>
        <w:t xml:space="preserve">1. Betäubungsmittel im Sinne des § 1 Absatz 1 des Betäubungsmittelgesetzes,</w:t>
      </w:r>
    </w:p>
    <w:p>
      <w:pPr>
        <w:ind w:left="420"/>
      </w:pPr>
      <w:r>
        <w:t xml:space="preserve">2. Arzneimittel im Sinne des § 2 Absatz 1, 2, 3a und 4 Satz 1 des Arzneimittelgesetzes,</w:t>
      </w:r>
    </w:p>
    <w:p>
      <w:pPr>
        <w:ind w:left="420"/>
      </w:pPr>
      <w:r>
        <w:t xml:space="preserve">3. Tierarzneimittel im Sinne des Artikels 4 Nummer 1 der Verordnung (EU) 2019/6 in der Fassung vom 7. Februar 2024 und</w:t>
      </w:r>
    </w:p>
    <w:p>
      <w:pPr>
        <w:ind w:left="420"/>
      </w:pPr>
      <w:r>
        <w:t xml:space="preserve">4. Medizinprodukte und deren Zubehör im Sinne des Artikels 2 Nummer 1 und 2 der Verordnung (EU) 2017/745 sowie In-vitro-Diagnostika und deren Zubehör im Sinne des Artikels 2 Nummer 2 und 4 der Verordnung (EU) 2017/746.</w:t>
      </w:r>
    </w:p>
    <w:p>
      <w:r>
        <w:rPr>
          <w:color w:val="555555"/>
          <w:sz w:val="17"/>
        </w:rPr>
        <w:t xml:space="preserve">Zitiervorschlag: § 1 NpSG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