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NotrufV — Inkrafttreten</w:t>
      </w:r>
    </w:p>
    <w:p>
      <w:r>
        <w:rPr>
          <w:color w:val="555555"/>
          <w:sz w:val="18"/>
        </w:rPr>
        <w:t xml:space="preserve">Verordnung über Notrufverbindungen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NotrufV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https://recht.nulegal.eu/gesetze/NotrufV/8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