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NotrufV — Technische Richtlinie</w:t>
      </w:r>
    </w:p>
    <w:p>
      <w:r>
        <w:rPr>
          <w:color w:val="555555"/>
          <w:sz w:val="18"/>
        </w:rPr>
        <w:t xml:space="preserve">Verordnung über Notrufverbindungen</w:t>
      </w:r>
    </w:p>
    <w:p>
      <w:r>
        <w:rPr>
          <w:color w:val="555555"/>
          <w:sz w:val="18"/>
        </w:rPr>
        <w:t xml:space="preserve">Stand: 01.12.2021 (konsolidierte Textfassung, kein amtliches Inkrafttretensdatum)</w:t>
      </w:r>
    </w:p>
    <w:p>
      <w:r>
        <w:t xml:space="preserve">Die technischen Einzelheiten zu § 3 Absatz 1 Satz 2 Halbsatz 1 und Absatz 2, zu § 4 Absatz 2, 4, 5, 7 und 8 Nummer 3 und 6 sowie zu § 5 Satz 1 Nummer 1, 5 und 6 und Satz 2 legt die Bundesnetzagentur in der Technischen Richtlinie nach § 164 Absatz 6 des Telekommunikationsgesetzes unter Berücksichtigung der dort genannten Vorgaben fest. Darüber hinaus können in der Technischen Richtlinie auch technische Einzelheiten zu den Sachverhalten festgelegt werden, die durch die Übergangsvorschriften des § 7 Absatz 7 und 8 Satz 2 geregelt sind. Die Technische Richtlinie ist bei Bedarf an den jeweiligen Stand der Technik anzupassen.</w:t>
      </w:r>
    </w:p>
    <w:p>
      <w:r>
        <w:rPr>
          <w:color w:val="555555"/>
          <w:sz w:val="17"/>
        </w:rPr>
        <w:t xml:space="preserve">Zitiervorschlag: § 6 NotrufV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https://recht.nulegal.eu/gesetze/NotrufV/6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