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NotViKoV — Wegfall und Entziehung der technischen Zugangsberechtigung</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Die Bundesnotarkammer hat im Zusammenwirken mit den Notarkammern sicherzustellen, dass eine technische Zugangsberechtigung endet, wenn</w:t>
      </w:r>
    </w:p>
    <w:p>
      <w:pPr>
        <w:ind w:left="420"/>
      </w:pPr>
      <w:r>
        <w:t xml:space="preserve">1. im Fall des § 2 Absatz 1 Nummer 1 und 2 das Amt erlischt oder der Amtssitz in einen anderen Amtsgerichtsbezirk verlegt wird,</w:t>
      </w:r>
    </w:p>
    <w:p>
      <w:pPr>
        <w:ind w:left="420"/>
      </w:pPr>
      <w:r>
        <w:t xml:space="preserve">2. im Fall des § 2 Absatz 1 Nummer 3 die Vertretung endet und</w:t>
      </w:r>
    </w:p>
    <w:p>
      <w:pPr>
        <w:ind w:left="420"/>
      </w:pPr>
      <w:r>
        <w:t xml:space="preserve">3. im Fall des § 2 Absatz 2 das Amt der beschäftigenden Amtsperson erlischt oder deren Amtssitz in einen anderen Amtsbereich verlegt wird.</w:t>
      </w:r>
    </w:p>
    <w:p>
      <w:r>
        <w:t xml:space="preserve">(2) Die Bundesnotarkammer hat sicherzustellen, dass eine technische Zugangsberechtigung im Fall des § 2 Absatz 1 Nummer 4 endet, sobald die zu dem Nutzer gespeicherten Nutzerdaten nach § 14 Absatz 2 Satz 5 zu löschen sind.</w:t>
      </w:r>
    </w:p>
    <w:p>
      <w:r>
        <w:t xml:space="preserve">(3) Im Fall einer ständigen Vertretung soll die technische Zugangsberechtigung nach § 2 Absatz 1 Nummer 3 durch die nach § 2 Absatz 1 Nummer 1 oder 2 zugangsberechtigten Person vorübergehend entzogen werden, solange keine Amtsbefugnis nach § 44 Absatz 1 Satz 1 der Bundesnotarordnung besteht.</w:t>
      </w:r>
    </w:p>
    <w:p>
      <w:r>
        <w:t xml:space="preserve">(4) Eine technische Zugangsberechtigung nach § 2 Absatz 2 kann jederzeit durch die beschäftigende Amtsperson oder eine von dieser dazu ermächtigte Person entzogen werden. § 3 Absatz 4 Satz 4 gilt entsprechend.</w:t>
      </w:r>
    </w:p>
    <w:p>
      <w:r>
        <w:t xml:space="preserve">(5) Wird der Notar vorläufig seines Amtes enthoben, so hat ihm die Notarkammer die technische Zugangsberechtigung zu entziehen. Weitere technische Zugangsberechtigungen und Befugnisse im Sinne des § 2 Absatz 2 und des § 3 Absatz 4 Satz 2 bleiben hiervon unberührt. Sie können von dem Notar nicht mehr geändert oder widerrufen werden.</w:t>
      </w:r>
    </w:p>
    <w:p>
      <w:r>
        <w:t xml:space="preserve">(6) Die Bundesnotarkammer kann einer Amtsperson, einer bei dieser beschäftigten Person oder einem Nutzer die technische Zugangsberechtigung vorübergehend entziehen, wenn die Gefahr einer missbräuchlichen Verwendung besteht. Wenn die technische Zugangsberechtigung einer in § 2 Absatz 1 Nummer 1 bis 3 oder Absatz 2 Satz 1 genannten Person eingeräumt wurde, kann die vorübergehende Entziehung der technischen Zugangsberechtigung nach Satz 1 auch durch die Notarkammer erfolgen. Die vorübergehende Entziehung in den Fällen der Sätze 1 und 2 ist unverzüglich zu beenden, wenn die Gefahr einer missbräuchlichen Verwendung nicht mehr besteht.</w:t>
      </w:r>
    </w:p>
    <w:p>
      <w:r>
        <w:rPr>
          <w:color w:val="555555"/>
          <w:sz w:val="17"/>
        </w:rPr>
        <w:t xml:space="preserve">Zitiervorschlag: § 4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