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NotVPV — Suchfunktion</w:t>
      </w:r>
    </w:p>
    <w:p>
      <w:r>
        <w:rPr>
          <w:color w:val="555555"/>
          <w:sz w:val="18"/>
        </w:rPr>
        <w:t xml:space="preserve">Notarverzeichnis- und -postfachverordnung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Bundesnotarkammer hat die Einsichtnahme in das Notarverzeichnis über Funktionen zur Suche der in § 1 Absatz 1 Nummer 1 bis 3 genannten Amtspersonen (Notarsuche) und zur Suche von Urkunden (Urkundensuche) zu gewährleisten. Die Notarsuche soll es ermöglichen, die in § 1 Absatz 1 Nummer 1 bis 3 genannten Amtspersonen anhand der in Absatz 2 genannten Angaben zu ermitteln. Die Urkundensuche soll es ermöglichen, den Verwahrort einer Urkunde, deren Verwahrung den in § 1 Absatz 1 genannten Amtspersonen oder einer anderen zuständigen Stelle obliegt, anhand der in Absatz 2 genannten Angaben zu den Amtspersonen, die die Beurkundung vorgenommen haben, zu ermitteln.</w:t>
      </w:r>
    </w:p>
    <w:p>
      <w:r>
        <w:t xml:space="preserve">(2) Die Suchfunktion hat die alternative und die kumulative Suche zumindest anhand der folgenden Angaben zu den Amtspersonen zu ermöglichen:</w:t>
      </w:r>
    </w:p>
    <w:p>
      <w:pPr>
        <w:ind w:left="420"/>
      </w:pPr>
      <w:r>
        <w:t xml:space="preserve">1. Familienname,</w:t>
      </w:r>
    </w:p>
    <w:p>
      <w:pPr>
        <w:ind w:left="420"/>
      </w:pPr>
      <w:r>
        <w:t xml:space="preserve">2. Vornamen,</w:t>
      </w:r>
    </w:p>
    <w:p>
      <w:pPr>
        <w:ind w:left="420"/>
      </w:pPr>
      <w:r>
        <w:t xml:space="preserve">3. Amtssitz und</w:t>
      </w:r>
    </w:p>
    <w:p>
      <w:pPr>
        <w:ind w:left="420"/>
      </w:pPr>
      <w:r>
        <w:t xml:space="preserve">4. Kammerbezirk.</w:t>
      </w:r>
    </w:p>
    <w:p>
      <w:r>
        <w:t xml:space="preserve">(3) Die Nutzung der Suchfunktion kann von der Eingabe eines auf der Internetseite angegebenen Sicherheitscodes abhängig gemacht werden.</w:t>
      </w:r>
    </w:p>
    <w:p>
      <w:r>
        <w:rPr>
          <w:color w:val="555555"/>
          <w:sz w:val="17"/>
        </w:rPr>
        <w:t xml:space="preserve">Zitiervorschlag: § 10 NotVPV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https://recht.nulegal.eu/gesetze/NotVPV/10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