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NotVPV — Eintragung von Amtspersonen</w:t>
      </w:r>
    </w:p>
    <w:p>
      <w:r>
        <w:rPr>
          <w:color w:val="555555"/>
          <w:sz w:val="18"/>
        </w:rPr>
        <w:t xml:space="preserve">Notarverzeichnis- und -postfachverordnung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In das Notarverzeichnis sind Personen einzutragen, die bestellt sind zum</w:t>
      </w:r>
    </w:p>
    <w:p>
      <w:pPr>
        <w:ind w:left="420"/>
      </w:pPr>
      <w:r>
        <w:t xml:space="preserve">1. hauptberuflichen Notar,</w:t>
      </w:r>
    </w:p>
    <w:p>
      <w:pPr>
        <w:ind w:left="420"/>
      </w:pPr>
      <w:r>
        <w:t xml:space="preserve">2. Anwaltsnotar,</w:t>
      </w:r>
    </w:p>
    <w:p>
      <w:pPr>
        <w:ind w:left="420"/>
      </w:pPr>
      <w:r>
        <w:t xml:space="preserve">3. Notariatsverwalter oder</w:t>
      </w:r>
    </w:p>
    <w:p>
      <w:pPr>
        <w:ind w:left="420"/>
      </w:pPr>
      <w:r>
        <w:t xml:space="preserve">4. Notariatsabwickler (§ 114 Absatz 4 der Bundesnotarordnung).</w:t>
      </w:r>
    </w:p>
    <w:p>
      <w:r>
        <w:t xml:space="preserve">(2) In das Notarverzeichnis können zudem Personen eingetragen werden, die</w:t>
      </w:r>
    </w:p>
    <w:p>
      <w:pPr>
        <w:ind w:left="420"/>
      </w:pPr>
      <w:r>
        <w:t xml:space="preserve">1. im Sinne des Absatzes 1 bestellt waren,</w:t>
      </w:r>
    </w:p>
    <w:p>
      <w:pPr>
        <w:ind w:left="420"/>
      </w:pPr>
      <w:r>
        <w:t xml:space="preserve">2. als Notar im Landesdienst im Sinne des § 114 der Bundesnotarordnung in der am 31. Dezember 2017 geltenden Fassung tätig waren oder</w:t>
      </w:r>
    </w:p>
    <w:p>
      <w:pPr>
        <w:ind w:left="420"/>
      </w:pPr>
      <w:r>
        <w:t xml:space="preserve">3. als Amtsverwalter im Sinne des § 22 Absatz 2 des Landesgesetzes über die freiwillige Gerichtsbarkeit vom 12. Februar 1975 (Gesetzblatt für Baden-Württemberg S. 116), das zuletzt durch Artikel 6 des Gesetzes vom 23. Mai 2017 (Gesetzblatt für Baden-Württemberg S. 265, 266) geändert worden ist, in der am 31. Dezember 2017 geltenden Fassung tätig waren.</w:t>
      </w:r>
    </w:p>
    <w:p>
      <w:r>
        <w:t xml:space="preserve">(3) In das Notarverzeichnis können zum Zweck der Vorbereitung einer möglichen Bestellung als Notarvertretung zudem eingetragen werden:</w:t>
      </w:r>
    </w:p>
    <w:p>
      <w:pPr>
        <w:ind w:left="420"/>
      </w:pPr>
      <w:r>
        <w:t xml:space="preserve">1. Notarassessoren,</w:t>
      </w:r>
    </w:p>
    <w:p>
      <w:pPr>
        <w:ind w:left="420"/>
      </w:pPr>
      <w:r>
        <w:t xml:space="preserve">2. ständige Vertretungen im Sinne des § 39 Absatz 1 Satz 2 und 3 der Bundesnotarordnung,</w:t>
      </w:r>
    </w:p>
    <w:p>
      <w:pPr>
        <w:ind w:left="420"/>
      </w:pPr>
      <w:r>
        <w:t xml:space="preserve">3. sonstige nach § 39 Absatz 3 Satz 1 der Bundesnotarordnung geeignete Personen, wenn dies von einem Notar und der betroffenen Person bei der Notarkammer beantragt wird.</w:t>
      </w:r>
    </w:p>
    <w:p>
      <w:r>
        <w:t xml:space="preserve">(4) Die von den Absätzen 1 bis 3 erfassten Personen sind nur einmal als Amtspersonen einzutragen.</w:t>
      </w:r>
    </w:p>
    <w:p>
      <w:r>
        <w:rPr>
          <w:color w:val="555555"/>
          <w:sz w:val="17"/>
        </w:rPr>
        <w:t xml:space="preserve">Zitiervorschlag: § 1 NotVPV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https://recht.nulegal.eu/gesetze/NotVPV/1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