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NotVO NRW (Nordrhein-Westfalen) — Besondere Befugnisse der Präsidentin oder des Präsidenten desOberlandesgerichts Köln</w:t>
      </w:r>
    </w:p>
    <w:p>
      <w:r>
        <w:rPr>
          <w:color w:val="555555"/>
          <w:sz w:val="18"/>
        </w:rPr>
        <w:t xml:space="preserve">Notarverordnung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Auf die Präsidentin oder den Präsidenten des Oberlandesgerichts Köln werden die Befugnisse übertragen</w:t>
      </w:r>
    </w:p>
    <w:p>
      <w:r>
        <w:t xml:space="preserve">1. die Zahl von notariellen Beisitzerinnen und Beisitzern zu bestimmen (§ 103 Absatz 1 Satz 4 der Bundesnotarordnung),</w:t>
      </w:r>
    </w:p>
    <w:p>
      <w:r>
        <w:t xml:space="preserve">2. die notariellen Beisitzerinnen und Beisitzer zu ernennen (§ 103 Absatz 1 Satz 1 der Bundesnotarordnung) und</w:t>
      </w:r>
    </w:p>
    <w:p>
      <w:r>
        <w:t xml:space="preserve">3. die Antragsrechte nach § 104 Absatz 1a Satz 3 und Absatz 2 Satz 1 der Bundesnotarordnung auszuüben.</w:t>
      </w:r>
    </w:p>
    <w:p>
      <w:r>
        <w:t xml:space="preserve">(2) Bei der Ernennung von Notarinnen zu Beisitzerinnen und Notaren zu Beisitzern beim Oberlandesgericht sollen Notarinnen und Notare aus allen Oberlandesgerichtsbezirken in einem angemessenen Verhältnis berücksichtigt werden.</w:t>
      </w:r>
    </w:p>
    <w:p>
      <w:r>
        <w:rPr>
          <w:color w:val="555555"/>
          <w:sz w:val="17"/>
        </w:rPr>
        <w:t xml:space="preserve">Zitiervorschlag: § 2 NotVO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https://recht.nulegal.eu/gesetze/NotVO%20NRW/2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