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NotV (Brandenburg) — Ziel des Anwärterdienstes</w:t>
      </w:r>
    </w:p>
    <w:p>
      <w:r>
        <w:rPr>
          <w:color w:val="555555"/>
          <w:sz w:val="18"/>
        </w:rPr>
        <w:t xml:space="preserve">Notarverordnung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Ziel des Anwärterdienstes ist es, die Notarassessorinnen und Notarassessoren auf die Aufgaben der Notarin oder des Notars als unabhängiger Träger des öffentlichen Amtes auf dem Gebiet der vorsorgenden Rechtspflege vorzubereiten.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NotV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