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NotV (Brandenburg) — Übertragung von Befugnissen der Landesjustizverwaltung</w:t>
      </w:r>
    </w:p>
    <w:p>
      <w:r>
        <w:rPr>
          <w:color w:val="555555"/>
          <w:sz w:val="18"/>
        </w:rPr>
        <w:t xml:space="preserve">Notarverordnung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Befugnissen, die der Landesjustizverwaltung nach der Bundesnotarordnung zustehen, werden auf die Präsidentin oder den Präsidenten des Oberlandesgerichts übertragen:</w:t>
      </w:r>
    </w:p>
    <w:p>
      <w:r>
        <w:t xml:space="preserve">die Entscheidung über die Übertragung der Verwahrung der Akten, Bücher oder Urkunden nach § 51 Absatz 1 Satz 2 der Bundesnotarordnung,</w:t>
      </w:r>
    </w:p>
    <w:p>
      <w:r>
        <w:t xml:space="preserve">die Erteilung der Genehmigung bei Übernahme von Räumen oder Angestellten nach § 53 Absatz 1 der Bundesnotarordnung,</w:t>
      </w:r>
    </w:p>
    <w:p>
      <w:r>
        <w:t xml:space="preserve">die Bestellung einer Notariatsverwalterin oder eines Notariatsverwalters und der vorzeitige Widerruf der Bestellung (§ 57 Absatz 2 Satz 1 und § 56 Absatz 7 der Bundesnotarordnung),</w:t>
      </w:r>
    </w:p>
    <w:p>
      <w:r>
        <w:t xml:space="preserve">die Mitteilung der Beendigung des Amtes eines Notariatsverwalters (§ 64 Absatz 1 Satz 2 der Bundesnotarordnung).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NotV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