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NotV (Brandenburg) — Übergangsvorschrift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Notarassessorinnen und Notarassessoren, die den Anwärterdienst bis zum 31. Oktober 2022 angetreten haben, können mit dem Antrag nach § 9 Absatz 2 Satz 1 bestimmen, dass § 9 Absatz 2 in der im Zeitpunkt ihres Dienstantritts geltenden Fassung Anwendung findet .</w:t>
      </w:r>
    </w:p>
    <w:p>
      <w:r>
        <w:t xml:space="preserve">Einzelnorm</w:t>
      </w:r>
    </w:p>
    <w:p>
      <w:r>
        <w:t xml:space="preserve">Potsdam, den 6. Januar 2015</w:t>
      </w:r>
    </w:p>
    <w:p>
      <w:r>
        <w:t xml:space="preserve">Der Minister der Justiz und für Europa und Verbraucherschutz</w:t>
      </w:r>
    </w:p>
    <w:p>
      <w:r>
        <w:t xml:space="preserve">Dr. Helmuth Markov</w:t>
      </w:r>
    </w:p>
    <w:p>
      <w:r>
        <w:rPr>
          <w:color w:val="555555"/>
          <w:sz w:val="17"/>
        </w:rPr>
        <w:t xml:space="preserve">Zitiervorschlag: § 12 NotV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