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NotV 3</w:t>
      </w:r>
    </w:p>
    <w:p>
      <w:r>
        <w:rPr>
          <w:color w:val="555555"/>
          <w:sz w:val="18"/>
        </w:rPr>
        <w:t xml:space="preserve">Dritte Verordnung des Reichspräsidenten zur Sicherung von Wirtschaft und Finanzen und zur Bekämpfung politischer Ausschreitungen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</w:t>
      </w:r>
    </w:p>
    <w:p>
      <w:r>
        <w:t xml:space="preserve">(2) Im übrigen treten die Vorschriften dieses Kapitels am Tage der Verkündung in Kraft.</w:t>
      </w:r>
    </w:p>
    <w:p>
      <w:r>
        <w:rPr>
          <w:color w:val="555555"/>
          <w:sz w:val="17"/>
        </w:rPr>
        <w:t xml:space="preserve">Zitiervorschlag: Art 8 NotV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https://recht.nulegal.eu/gesetze/NotV%203/8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