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NotSanG — Bußgeldvorschriften</w:t>
      </w:r>
    </w:p>
    <w:p>
      <w:r>
        <w:rPr>
          <w:color w:val="555555"/>
          <w:sz w:val="18"/>
        </w:rPr>
        <w:t xml:space="preserve">Notfallsanitätergesetz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</w:t>
      </w:r>
    </w:p>
    <w:p>
      <w:pPr>
        <w:ind w:left="420"/>
      </w:pPr>
      <w:r>
        <w:t xml:space="preserve">1. ohne Erlaubnis nach § 1 Absatz 1 die Berufsbezeichnung „Notfallsanitäterin“ oder „Notfallsanitäter“ oder</w:t>
      </w:r>
    </w:p>
    <w:p>
      <w:pPr>
        <w:ind w:left="420"/>
      </w:pPr>
      <w:r>
        <w:t xml:space="preserve">2. entgegen § 30 Absatz 2 die Berufsbezeichnung „Rettungsassistentin“ oder „Rettungsassistent“</w:t>
      </w:r>
    </w:p>
    <w:p>
      <w:r>
        <w:t xml:space="preserve">führt.</w:t>
      </w:r>
    </w:p>
    <w:p>
      <w:r>
        <w:t xml:space="preserve">(2) Die Ordnungswidrigkeit kann mit einer Geldbuße bis zu dreitausend Euro geahndet werden.</w:t>
      </w:r>
    </w:p>
    <w:p>
      <w:r>
        <w:rPr>
          <w:color w:val="555555"/>
          <w:sz w:val="17"/>
        </w:rPr>
        <w:t xml:space="preserve">Zitiervorschlag: § 28 NotSanG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https://recht.nulegal.eu/gesetze/NotSanG/28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