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NotSanG — Beschäftigung im Anschluss an das Ausbildungsverhältnis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Schülerin oder der Schüler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19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