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NotSanG — Probezeit</w:t>
      </w:r>
    </w:p>
    <w:p>
      <w:r>
        <w:rPr>
          <w:color w:val="555555"/>
          <w:sz w:val="18"/>
        </w:rPr>
        <w:t xml:space="preserve">Notfallsanitätergesetz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Ausbildungsverhältnis beginnt mit der Probezeit. Die Probezeit beträgt vier Monate.</w:t>
      </w:r>
    </w:p>
    <w:p>
      <w:r>
        <w:rPr>
          <w:color w:val="555555"/>
          <w:sz w:val="17"/>
        </w:rPr>
        <w:t xml:space="preserve">Zitiervorschlag: § 16 NotSanG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