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5 NotSan-APrV — (zu § 1 Absatz 4)</w:t>
      </w:r>
    </w:p>
    <w:p>
      <w:r>
        <w:rPr>
          <w:color w:val="555555"/>
          <w:sz w:val="18"/>
        </w:rPr>
        <w:t xml:space="preserve">Ausbildungs- und Prüfungsverordnung für Notfallsanitäterinnen und Notfallsanitäter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4297)</w:t>
      </w:r>
    </w:p>
    <w:p>
      <w:r>
        <w:t xml:space="preserve">. . . . . . . . . . . . . . . . . . . . (Bezeichnung der Schule)</w:t>
      </w:r>
    </w:p>
    <w:p>
      <w:r>
        <w:rPr>
          <w:rFonts w:ascii="Courier New" w:hAnsi="Courier New"/>
          <w:sz w:val="17"/>
        </w:rPr>
        <w:t xml:space="preserve">    Bescheinigung    </w:t>
      </w:r>
    </w:p>
    <w:p>
      <w:r>
        <w:rPr>
          <w:rFonts w:ascii="Courier New" w:hAnsi="Courier New"/>
          <w:sz w:val="17"/>
        </w:rPr>
        <w:t xml:space="preserve">    über die Teilnahme an Ausbildungsveranstaltungen    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Geburtsdatum    Geburtsort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hat in der Zeit vom . . . . . . . . . . . . . . .    bis . . . . . . . . . . . . . . . . . . . . . . . . . . . . .</w:t>
      </w:r>
    </w:p>
    <w:p>
      <w:r>
        <w:t xml:space="preserve">mit Erfolg an dem theoretischen und praktischen Unterricht sowie an der praktischen Ausbildung für Notfallsanitäterinnen und Notfallsanitäter gemäß</w:t>
      </w:r>
    </w:p>
    <w:p>
      <w:pPr>
        <w:ind w:left="420"/>
      </w:pPr>
      <w:r>
        <w:t xml:space="preserve">– § 5 Absatz 1 Satz 2 des Notfallsanitätergesetzes in Verbindung mit § 1 Absatz 1 der Ausbildungs- und Prüfungsverordnung für Notfallsanitäterinnen und Notfallsanitäter,</w:t>
      </w:r>
    </w:p>
    <w:p>
      <w:pPr>
        <w:ind w:left="420"/>
      </w:pPr>
      <w:r>
        <w:t xml:space="preserve">– § 32 Absatz 2 Satz 2 Nummer 1 des Notfallsanitätergesetzes in Verbindung mit § 1 Absatz 3 Satz 2 der Ausbildungs- und Prüfungsverordnung für Notfallsanitäterinnen und Notfallsanitäter,</w:t>
      </w:r>
    </w:p>
    <w:p>
      <w:pPr>
        <w:ind w:left="420"/>
      </w:pPr>
      <w:r>
        <w:t xml:space="preserve">– § 32 Absatz 2 Satz 2 Nummer 2 des Notfallsanitätergesetzes in Verbindung mit § 1 Absatz 3 Satz 2 der Ausbildungs- und Prüfungsverordnung für Notfallsanitäterinnen und Notfallsanitäter*</w:t>
      </w:r>
    </w:p>
    <w:p>
      <w:r>
        <w:t xml:space="preserve">teilgenommen.</w:t>
      </w:r>
    </w:p>
    <w:p>
      <w:r>
        <w:t xml:space="preserve">Die Ausbildung ist – nicht – über die nach dem Notfallsanitätergesetz zulässigen Fehlzeiten hinaus – um . . . . . . . . . . . . Stunden[*] – unterbrochen worden.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. .    (Stempel)</w:t>
      </w:r>
    </w:p>
    <w:p>
      <w:r>
        <w:rPr>
          <w:rFonts w:ascii="Courier New" w:hAnsi="Courier New"/>
          <w:sz w:val="17"/>
        </w:rPr>
        <w:t xml:space="preserve">. . . . . . . . . . . . . . . . . . . . . . . . . . Unterschrift der Schulleitung    </w:t>
      </w:r>
    </w:p>
    <w:p>
      <w:r>
        <w:t xml:space="preserve">____________</w:t>
      </w:r>
    </w:p>
    <w:p>
      <w:r>
        <w:t xml:space="preserve">* Nichtzutreffendes streichen.</w:t>
      </w:r>
    </w:p>
    <w:p>
      <w:r>
        <w:rPr>
          <w:color w:val="555555"/>
          <w:sz w:val="17"/>
        </w:rPr>
        <w:t xml:space="preserve">Zitiervorschlag: Anlage 5 NotSan-APrV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https://recht.nulegal.eu/gesetze/NotSan-APrV/anlage-5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5 NotSan-APrV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