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NotSan-APrV — Theoretischer und praktischer Unterricht, praktische Ausbildung</w:t>
      </w:r>
    </w:p>
    <w:p>
      <w:r>
        <w:rPr>
          <w:color w:val="555555"/>
          <w:sz w:val="18"/>
        </w:rPr>
        <w:t xml:space="preserve">Ausbildungs- und Prüfungsverordnung für Notfallsanitäterinnen und Notfallsanitäter</w:t>
      </w:r>
    </w:p>
    <w:p>
      <w:r>
        <w:rPr>
          <w:color w:val="555555"/>
          <w:sz w:val="18"/>
        </w:rPr>
        <w:t xml:space="preserve">Stand: 01.10.2023 (konsolidierte Textfassung, kein amtliches Inkrafttretensdatum)</w:t>
      </w:r>
    </w:p>
    <w:p>
      <w:r>
        <w:t xml:space="preserve">(1) Durch den Unterricht nach § 1 Absatz 1 Nummer 1 werden die Schülerinnen und Schüler befähigt, auf der Grundlage fachlichen Wissens und Könnens sowie auf der Grundlage des allgemein anerkannten Standes rettungsdienstlicher, medizinischer und weiterer bezugswissenschaftlicher Erkenntnisse die anfallenden Aufgaben zielorientiert, sachgerecht, methodengeleitet und selbständig zu lösen sowie das Ergebnis zu beurteilen. Während des Unterrichts ist die Entwicklung der zur Ausübung des Berufs erforderlichen Personal-, Sozial- und Selbstkompetenz zu fördern. Daneben muss den Schülerinnen und Schülern ausreichend Möglichkeit gegeben werden, die zur Erreichung des Ausbildungsziels nach § 4 des Notfallsanitätergesetzes erforderlichen Fertigkeiten zu entwickeln und einzuüben.</w:t>
      </w:r>
    </w:p>
    <w:p>
      <w:r>
        <w:t xml:space="preserve">(2) Lehrformate, die selbstgesteuertes Lernen oder E-Learning beinhalten, können zielgerichtet bei der Konzeption des theoretischen und praktischen Unterrichts in einem angemessenen Umfang berücksichtigt werden. Die Teilnahme an Lehrformaten nach Satz 1 ist von den Schülerinnen und Schülern gegenüber der Schule nachzuweisen. Das Nähere regeln die Länder.</w:t>
      </w:r>
    </w:p>
    <w:p>
      <w:r>
        <w:t xml:space="preserve">(3) Durch die praktische Ausbildung nach § 1 Absatz 1 Nummer 2 und 3 werden die Schülerinnen und Schüler befähigt, die im Unterricht nach Absatz 1 erworbenen Kenntnisse zu vertiefen und zu lernen, diese Kenntnisse bei der späteren beruflichen Tätigkeit anzuwenden, um die zur Erreichung des Ausbildungsziels nach § 4 des Notfallsanitätergesetzes erforderliche Handlungskompetenz zu entwickeln.</w:t>
      </w:r>
    </w:p>
    <w:p>
      <w:r>
        <w:rPr>
          <w:color w:val="555555"/>
          <w:sz w:val="17"/>
        </w:rPr>
        <w:t xml:space="preserve">Zitiervorschlag: § 2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