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NotSan-APrV — Prüfungsunterlagen</w:t>
      </w:r>
    </w:p>
    <w:p>
      <w:r>
        <w:rPr>
          <w:color w:val="555555"/>
          <w:sz w:val="18"/>
        </w:rPr>
        <w:t xml:space="preserve">Ausbildungs- und Prüfungsverordnung für Notfallsanitäterinnen und Notfallsanitäter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ist dem Prüfling nach Abschluss der Prüfung Einsicht in seine Prüfungsunterlagen zu gewähren. Schriftliche Aufsichtsarbeiten sind drei, Anträge auf Zulassung zur Prüfung und Prüfungsniederschriften zehn Jahre aufzubewahren.</w:t>
      </w:r>
    </w:p>
    <w:p>
      <w:r>
        <w:rPr>
          <w:color w:val="555555"/>
          <w:sz w:val="17"/>
        </w:rPr>
        <w:t xml:space="preserve">Zitiervorschlag: § 14 NotSan-APrV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https://recht.nulegal.eu/gesetze/NotSan-APrV/14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