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NotFV — Inkrafttreten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22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