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NotFV — Leitung des Prüfungsamtes</w:t>
      </w:r>
    </w:p>
    <w:p>
      <w:r>
        <w:rPr>
          <w:color w:val="555555"/>
          <w:sz w:val="18"/>
        </w:rPr>
        <w:t xml:space="preserve">Notarfachprüfungsverordnung</w:t>
      </w:r>
    </w:p>
    <w:p>
      <w:r>
        <w:rPr>
          <w:color w:val="555555"/>
          <w:sz w:val="18"/>
        </w:rPr>
        <w:t xml:space="preserve">Stand: 01.08.2021 (konsolidierte Textfassung, kein amtliches Inkrafttretensdatum)</w:t>
      </w:r>
    </w:p>
    <w:p>
      <w:r>
        <w:t xml:space="preserve">(1) Die Leitung des Prüfungsamtes sorgt für den ordnungsgemäßen Geschäftsbetrieb des Prüfungsamtes.</w:t>
      </w:r>
    </w:p>
    <w:p>
      <w:r>
        <w:t xml:space="preserve">(2) Die Leitung des Prüfungsamtes schlägt im Einvernehmen mit dem Verwaltungsrat den Haushalt des Prüfungsamtes der Generalversammlung der Bundesnotarkammer zur Beschlussfassung vor.</w:t>
      </w:r>
    </w:p>
    <w:p>
      <w:r>
        <w:t xml:space="preserve">(3) Dauerhaft Beschäftigte des Prüfungsamtes sind von der Leitung des Prüfungsamtes im Einvernehmen mit dem Verwaltungsrat heranzuziehen.</w:t>
      </w:r>
    </w:p>
    <w:p>
      <w:r>
        <w:t xml:space="preserve">(4) Die Leitung des Prüfungsamtes erstattet dem Verwaltungsrat jedes Jahr schriftlich Bericht über die Tätigkeit des Prüfungsamtes. Sie ist verpflichtet, dem Verwaltungsrat auf Anforderung jederzeit Auskunft über Angelegenheiten des Prüfungsamtes zu erteilen und Akteneinsicht zu gewähren.</w:t>
      </w:r>
    </w:p>
    <w:p>
      <w:r>
        <w:rPr>
          <w:color w:val="555555"/>
          <w:sz w:val="17"/>
        </w:rPr>
        <w:t xml:space="preserve">Zitiervorschlag: § 1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