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NotAktVV — Urkundenverzeichnis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In das Urkundenverzeichnis einzutragen sind</w:t>
      </w:r>
    </w:p>
    <w:p>
      <w:pPr>
        <w:ind w:left="420"/>
      </w:pPr>
      <w:r>
        <w:t xml:space="preserve">1. Niederschriften (§ 8 Absatz 1 und § 36 Absatz 1 des Beurkundungsgesetzes),</w:t>
      </w:r>
    </w:p>
    <w:p>
      <w:pPr>
        <w:ind w:left="420"/>
      </w:pPr>
      <w:r>
        <w:t xml:space="preserve">2. elektronische Niederschriften (§ 8 Absatz 2, §§ 16b und 36 Absatz 2 des Beurkundungsgesetzes),</w:t>
      </w:r>
    </w:p>
    <w:p>
      <w:pPr>
        <w:ind w:left="420"/>
      </w:pPr>
      <w:r>
        <w:t xml:space="preserve">3. Vermerke im Sinne des § 39 des Beurkundungsgesetzes, die Folgendes enthalten:</w:t>
      </w:r>
    </w:p>
    <w:p>
      <w:pPr>
        <w:ind w:left="780"/>
      </w:pPr>
      <w:r>
        <w:t xml:space="preserve">a) die Beglaubigung einer Unterschrift oder eines Handzeichens,</w:t>
      </w:r>
    </w:p>
    <w:p>
      <w:pPr>
        <w:ind w:left="780"/>
      </w:pPr>
      <w:r>
        <w:t xml:space="preserve">b) die Beglaubigung der Zeichnung einer Namensunterschrift,</w:t>
      </w:r>
    </w:p>
    <w:p>
      <w:pPr>
        <w:ind w:left="780"/>
      </w:pPr>
      <w:r>
        <w:t xml:space="preserve">c) die Feststellung des Zeitpunkts, zu dem eine Privaturkunde vorgelegt worden ist,</w:t>
      </w:r>
    </w:p>
    <w:p>
      <w:pPr>
        <w:ind w:left="780"/>
      </w:pPr>
      <w:r>
        <w:t xml:space="preserve">d) sonstige einfache Zeugnisse im Sinne des § 39 des Beurkundungsgesetzes,</w:t>
      </w:r>
    </w:p>
    <w:p>
      <w:pPr>
        <w:ind w:left="420"/>
      </w:pPr>
      <w:r>
        <w:t xml:space="preserve">4. elektronische Vermerke im Sinne des § 39a des Beurkundungsgesetzes, die Folgendes enthalten:</w:t>
      </w:r>
    </w:p>
    <w:p>
      <w:pPr>
        <w:ind w:left="780"/>
      </w:pPr>
      <w:r>
        <w:t xml:space="preserve">a) die Beglaubigung einer qualifizierten elektronischen Signatur, einer elektronischen Unterschrift oder eines elektronischen Handzeichens,</w:t>
      </w:r>
    </w:p>
    <w:p>
      <w:pPr>
        <w:ind w:left="780"/>
      </w:pPr>
      <w:r>
        <w:t xml:space="preserve">b) die Feststellung des Zeitpunkts, zu dem eine Privaturkunde vorgelegt worden ist,</w:t>
      </w:r>
    </w:p>
    <w:p>
      <w:pPr>
        <w:ind w:left="780"/>
      </w:pPr>
      <w:r>
        <w:t xml:space="preserve">c) sonstige einfache Zeugnisse im Sinne des § 39 des Beurkundungsgesetzes,</w:t>
      </w:r>
    </w:p>
    <w:p>
      <w:pPr>
        <w:ind w:left="420"/>
      </w:pPr>
      <w:r>
        <w:t xml:space="preserve">5. Vollstreckbarerklärungen nach § 796c Absatz 1 und § 1053 Absatz 4 der Zivilprozessordnung und</w:t>
      </w:r>
    </w:p>
    <w:p>
      <w:pPr>
        <w:ind w:left="420"/>
      </w:pPr>
      <w:r>
        <w:t xml:space="preserve">6. Einigungen, Abschlussprotokolle, Vertragsbeurkundungen und Vertragsbestätigungen nach § 96 Absatz 3 Satz 1 und Absatz 5 Satz 2, § 98 Absatz 2 Satz 1 und § 99 Satz 1 des Sachenrechtsbereinigungsgesetzes.</w:t>
      </w:r>
    </w:p>
    <w:p>
      <w:r>
        <w:t xml:space="preserve">(2) Nicht in das Urkundenverzeichnis einzutragen sind insbesondere</w:t>
      </w:r>
    </w:p>
    <w:p>
      <w:pPr>
        <w:ind w:left="420"/>
      </w:pPr>
      <w:r>
        <w:t xml:space="preserve">1. Niederschriften über Wechsel- und Scheckproteste,</w:t>
      </w:r>
    </w:p>
    <w:p>
      <w:pPr>
        <w:ind w:left="420"/>
      </w:pPr>
      <w:r>
        <w:t xml:space="preserve">2. Vermerke im Sinne des § 39 des Beurkundungsgesetzes, die im Zusammenhang mit einer anderen Beurkundung erstellt werden und</w:t>
      </w:r>
    </w:p>
    <w:p>
      <w:pPr>
        <w:ind w:left="780"/>
      </w:pPr>
      <w:r>
        <w:t xml:space="preserve">a) die auf die betreffende Urschrift oder eine Ausfertigung der Urkunde oder ein damit zu verbindendes Blatt gesetzt werden oder</w:t>
      </w:r>
    </w:p>
    <w:p>
      <w:pPr>
        <w:ind w:left="780"/>
      </w:pPr>
      <w:r>
        <w:t xml:space="preserve">b) deren elektronische Fassung zusammen mit einer elektronischen Urschrift verwahrt wird, und</w:t>
      </w:r>
    </w:p>
    <w:p>
      <w:pPr>
        <w:ind w:left="420"/>
      </w:pPr>
      <w:r>
        <w:t xml:space="preserve">3. elektronische Vermerke im Sinne des § 39a des Beurkundungsgesetzes, die im Zusammenhang mit einer anderen Beurkundung erstellt werden und</w:t>
      </w:r>
    </w:p>
    <w:p>
      <w:pPr>
        <w:ind w:left="780"/>
      </w:pPr>
      <w:r>
        <w:t xml:space="preserve">a) deren Ausdruck mit einer Urschrift oder einer Ausfertigung der Urkunde verbunden wird oder</w:t>
      </w:r>
    </w:p>
    <w:p>
      <w:pPr>
        <w:ind w:left="780"/>
      </w:pPr>
      <w:r>
        <w:t xml:space="preserve">b) die zusammen mit einer elektronischen Urschrift verwahrt werden.</w:t>
      </w:r>
    </w:p>
    <w:p>
      <w:r>
        <w:rPr>
          <w:color w:val="555555"/>
          <w:sz w:val="17"/>
        </w:rPr>
        <w:t xml:space="preserve">Zitiervorschlag: § 7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