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NotAktVV — Wegfall und Entziehung der technischen Zugangsberechtigung</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Die Bundesnotarkammer hat im Zusammenwirken mit den Notarkammern sicherzustellen, dass eine technische Zugangsberechtigung endet, wenn</w:t>
      </w:r>
    </w:p>
    <w:p>
      <w:pPr>
        <w:ind w:left="420"/>
      </w:pPr>
      <w:r>
        <w:t xml:space="preserve">1. im Fall des § 55 Absatz 1 das Amt erlischt oder der Amtssitz in einen anderen Amtsgerichtsbezirk verlegt wird,</w:t>
      </w:r>
    </w:p>
    <w:p>
      <w:pPr>
        <w:ind w:left="420"/>
      </w:pPr>
      <w:r>
        <w:t xml:space="preserve">2. im Fall des § 55 Absatz 2 oder 3 die Vertretung endet und</w:t>
      </w:r>
    </w:p>
    <w:p>
      <w:pPr>
        <w:ind w:left="420"/>
      </w:pPr>
      <w:r>
        <w:t xml:space="preserve">3. im Fall des § 55 Absatz 4 die für die Verwahrung der elektronischen Aufzeichnungen zuständige Stelle wechselt.</w:t>
      </w:r>
    </w:p>
    <w:p>
      <w:r>
        <w:t xml:space="preserve">(2) Die technische Zugangsberechtigung nach § 55 Absatz 2 soll im Fall einer ständigen Vertretung von der nach § 55 Absatz 1 zugangsberechtigten Person vorübergehend entzogen werden, solange keine Amtsbefugnis nach § 44 Absatz 1 Satz 1 der Bundesnotarordnung besteht.</w:t>
      </w:r>
    </w:p>
    <w:p>
      <w:r>
        <w:t xml:space="preserve">(3) Eine technische Zugangsberechtigung nach § 55 Absatz 4 kann jederzeit durch die für die Verwahrung der elektronischen Aufzeichnungen zuständige Stelle oder eine von dieser entsprechend befugte Person entzogen werden.</w:t>
      </w:r>
    </w:p>
    <w:p>
      <w:r>
        <w:t xml:space="preserve">(4) Wird der Notar vorläufig seines Amtes enthoben, ohne dass sich die Zuständigkeit für die Verwahrung der amtlichen Bestände ändert, so hat ihm die Notarkammer die technische Zugangsberechtigung zu entziehen, soweit nicht ausnahmsweise ein Zugang geboten ist. Weitere technische Zugangsberechtigungen und Befugnisse im Sinne des § 55 Absatz 4 und des § 58 Absatz 4 Satz 2 bleiben von der Entziehung der Zugangsberechtigung nach Satz 1 unberührt. Sie können von dem Notar nicht mehr geändert oder widerrufen werden.</w:t>
      </w:r>
    </w:p>
    <w:p>
      <w:r>
        <w:t xml:space="preserve">(5) Die Bundesnotarkammer oder die Notarkammer können einer Person die technische Zugangsberechtigung vorübergehend entziehen, wenn die Gefahr einer missbräuchlichen Verwendung besteht. Die vorübergehende Entziehung ist unverzüglich zu beenden, wenn diese Gefahr nicht mehr besteht.</w:t>
      </w:r>
    </w:p>
    <w:p>
      <w:r>
        <w:rPr>
          <w:color w:val="555555"/>
          <w:sz w:val="17"/>
        </w:rPr>
        <w:t xml:space="preserve">Zitiervorschlag: § 59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