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39a NotAktVV — Übergangsvorschrift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Außer Kraft: § 39a ist seit 01.07.2022 nicht mehr im NotAktVV enthalten. Angezeigt wird die letzte bekannte Fassung, Stand 01.01.2022.</w:t>
      </w:r>
    </w:p>
    <w:p>
      <w:r>
        <w:t xml:space="preserve">§ 2 Nummer 1 bis 4 sowie die §§ 31 bis 39 sind erst ab dem 1. Juli 2022 anzuwenden.</w:t>
      </w:r>
    </w:p>
    <w:p>
      <w:r>
        <w:rPr>
          <w:color w:val="555555"/>
          <w:sz w:val="17"/>
        </w:rPr>
        <w:t xml:space="preserve">Zitiervorschlag: § 39a NotAktVV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https://recht.nulegal.eu/gesetze/NotAktVV/39a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