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NotAktVV — Angaben zur Amtsperson</w:t>
      </w:r>
    </w:p>
    <w:p>
      <w:r>
        <w:rPr>
          <w:color w:val="555555"/>
          <w:sz w:val="18"/>
        </w:rPr>
        <w:t xml:space="preserve">Verordnung über die Führung notarieller Akten und Verzeichnisse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Zur Amtsperson sind anzugeben</w:t>
      </w:r>
    </w:p>
    <w:p>
      <w:pPr>
        <w:ind w:left="420"/>
      </w:pPr>
      <w:r>
        <w:t xml:space="preserve">1. der Familienname,</w:t>
      </w:r>
    </w:p>
    <w:p>
      <w:pPr>
        <w:ind w:left="420"/>
      </w:pPr>
      <w:r>
        <w:t xml:space="preserve">2. der Vorname oder die Vornamen, soweit diese im Rahmen der amtlichen Tätigkeit üblicherweise verwendet werden, und</w:t>
      </w:r>
    </w:p>
    <w:p>
      <w:pPr>
        <w:ind w:left="420"/>
      </w:pPr>
      <w:r>
        <w:t xml:space="preserve">3. die Amtsbezeichnung.</w:t>
      </w:r>
    </w:p>
    <w:p>
      <w:r>
        <w:rPr>
          <w:color w:val="555555"/>
          <w:sz w:val="17"/>
        </w:rPr>
        <w:t xml:space="preserve">Zitiervorschlag: § 11 NotAktVV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https://recht.nulegal.eu/gesetze/NotAktVV/11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