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NordSBefV — Ausnahmen und Befreiungen</w:t>
      </w:r>
    </w:p>
    <w:p>
      <w:r>
        <w:rPr>
          <w:color w:val="555555"/>
          <w:sz w:val="18"/>
        </w:rPr>
        <w:t xml:space="preserve">Nordsee-Befahrensverordnung</w:t>
      </w:r>
    </w:p>
    <w:p>
      <w:r>
        <w:rPr>
          <w:color w:val="555555"/>
          <w:sz w:val="18"/>
        </w:rPr>
        <w:t xml:space="preserve">Stand: 25.06.2023 (konsolidierte Textfassung, kein amtliches Inkrafttretensdatum)</w:t>
      </w:r>
    </w:p>
    <w:p>
      <w:r>
        <w:t xml:space="preserve">(1) Die Verbote nach § 6 Absatz 3 Satz 1 gelten nicht für das Befahren</w:t>
      </w:r>
    </w:p>
    <w:p>
      <w:pPr>
        <w:ind w:left="420"/>
      </w:pPr>
      <w:r>
        <w:t xml:space="preserve">1. zur Wahrnehmung hoheitlicher Aufgaben, wenn dies zu deren Erfüllung erforderlich ist,</w:t>
      </w:r>
    </w:p>
    <w:p>
      <w:pPr>
        <w:ind w:left="420"/>
      </w:pPr>
      <w:r>
        <w:t xml:space="preserve">2. zur Überwachung und Reparatur von Rohrleitungen und Kabeln nach rechtzeitiger Anmeldung bei der örtlich zuständigen Strom- und Schifffahrtspolizeibehörde,</w:t>
      </w:r>
    </w:p>
    <w:p>
      <w:pPr>
        <w:ind w:left="420"/>
      </w:pPr>
      <w:r>
        <w:t xml:space="preserve">3. zu Seenot-Rettungseinsätzen,</w:t>
      </w:r>
    </w:p>
    <w:p>
      <w:pPr>
        <w:ind w:left="420"/>
      </w:pPr>
      <w:r>
        <w:t xml:space="preserve">4. zu Forschungszwecken staatlicher Forschungseinrichtungen des Bundes, der Länder oder eines Mitgliedstaates der Europäischen Union,</w:t>
      </w:r>
    </w:p>
    <w:p>
      <w:pPr>
        <w:ind w:left="420"/>
      </w:pPr>
      <w:r>
        <w:t xml:space="preserve">5. mit Wasserfahrzeugen bei der rechtmäßigen Ausübung der gewerbsmäßigen Fischerei sowie</w:t>
      </w:r>
    </w:p>
    <w:p>
      <w:pPr>
        <w:ind w:left="420"/>
      </w:pPr>
      <w:r>
        <w:t xml:space="preserve">6. bei Seenot oder zur Vermeidung sonstiger Gefahren für Leib und Leben.</w:t>
      </w:r>
    </w:p>
    <w:p>
      <w:r>
        <w:t xml:space="preserve">(2) Die Geschwindigkeitsbegrenzungen nach § 7 gelten nicht für das Befahren</w:t>
      </w:r>
    </w:p>
    <w:p>
      <w:pPr>
        <w:ind w:left="420"/>
      </w:pPr>
      <w:r>
        <w:t xml:space="preserve">1. zur Wahrnehmung hoheitlicher Aufgaben, wenn dies zu deren Erfüllung erforderlich ist,</w:t>
      </w:r>
    </w:p>
    <w:p>
      <w:pPr>
        <w:ind w:left="420"/>
      </w:pPr>
      <w:r>
        <w:t xml:space="preserve">2. zu Seenot-Rettungseinsätzen,</w:t>
      </w:r>
    </w:p>
    <w:p>
      <w:pPr>
        <w:ind w:left="420"/>
      </w:pPr>
      <w:r>
        <w:t xml:space="preserve">3. bei Seenot oder zur Vermeidung sonstiger Gefahren für Leib und Leben.</w:t>
      </w:r>
    </w:p>
    <w:p>
      <w:r>
        <w:t xml:space="preserve">(3) Sofern dies mit dem Schutzzweck der Verordnung vereinbar ist, kann die Generaldirektion Wasserstraßen und Schifffahrt im Benehmen mit der örtlich zuständigen Naturschutzbehörde im Einzelfall Befreiungen von den Verboten des § 6 Absatz 1 bis 3 oder des § 7 erteilen, wenn</w:t>
      </w:r>
    </w:p>
    <w:p>
      <w:pPr>
        <w:ind w:left="420"/>
      </w:pPr>
      <w:r>
        <w:t xml:space="preserve">1. die Einhaltung der Verbote zu einer nicht beabsichtigten und unzumutbaren Härte führen würde oder</w:t>
      </w:r>
    </w:p>
    <w:p>
      <w:pPr>
        <w:ind w:left="420"/>
      </w:pPr>
      <w:r>
        <w:t xml:space="preserve">2. dies aus Gründen des überwiegenden öffentlichen Interesses notwendig ist.</w:t>
      </w:r>
    </w:p>
    <w:p>
      <w:r>
        <w:t xml:space="preserve">Eine Befreiung nach Satz 1 kann mit Nebenbestimmungen im Sinne des § 36 des Verwaltungsverfahrensgesetzes versehen werden.</w:t>
      </w:r>
    </w:p>
    <w:p>
      <w:r>
        <w:t xml:space="preserve">(4) § 5 Absatz 2, §§ 6 und 7 gelten nicht für folgende Teile der Bundeswasserstraßen</w:t>
      </w:r>
    </w:p>
    <w:p>
      <w:pPr>
        <w:ind w:left="420"/>
      </w:pPr>
      <w:r>
        <w:t xml:space="preserve">1. im Schleswig-Holsteinischen Wattenmeer das Elbfahrwasser,</w:t>
      </w:r>
    </w:p>
    <w:p>
      <w:pPr>
        <w:ind w:left="420"/>
      </w:pPr>
      <w:r>
        <w:t xml:space="preserve">2. im Niedersächsischen Wattenmeer:</w:t>
      </w:r>
    </w:p>
    <w:p>
      <w:pPr>
        <w:ind w:left="780"/>
      </w:pPr>
      <w:r>
        <w:t xml:space="preserve">a) das Verkehrstrennungsgebiet „Terschelling German Bight“,</w:t>
      </w:r>
    </w:p>
    <w:p>
      <w:pPr>
        <w:ind w:left="780"/>
      </w:pPr>
      <w:r>
        <w:t xml:space="preserve">b) die Fahrwasserbereiche der Jade östlich der Ruhezone I/51 nach dem Gesetz über den Nationalpark „Niedersächsisches Wattenmeer“ entsprechend der Darstellung in Anlage 1.</w:t>
      </w:r>
    </w:p>
    <w:p>
      <w:r>
        <w:rPr>
          <w:color w:val="555555"/>
          <w:sz w:val="17"/>
        </w:rPr>
        <w:t xml:space="preserve">Zitiervorschlag: § 8 NordSBefV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https://recht.nulegal.eu/gesetze/NordSBefV/8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