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NordSBefV — Allgemeine Pflichten der Verkehrsteilnehmer, Anordnungsbefugnis</w:t>
      </w:r>
    </w:p>
    <w:p>
      <w:r>
        <w:rPr>
          <w:color w:val="555555"/>
          <w:sz w:val="18"/>
        </w:rPr>
        <w:t xml:space="preserve">Nordsee-Befahrensverordnung</w:t>
      </w:r>
    </w:p>
    <w:p>
      <w:r>
        <w:rPr>
          <w:color w:val="555555"/>
          <w:sz w:val="18"/>
        </w:rPr>
        <w:t xml:space="preserve">Stand: 25.06.2023 (konsolidierte Textfassung, kein amtliches Inkrafttretensdatum)</w:t>
      </w:r>
    </w:p>
    <w:p>
      <w:r>
        <w:t xml:space="preserve">(1) Die Verkehrsteilnehmer haben sich auf den Bundeswasserstraßen im Geltungsbereich dieser Verordnung so zu verhalten, dass Natur und Landschaft sowie Tier- und Pflanzenwelt nicht geschädigt oder mehr als nach den Umständen unvermeidbar gestört oder beeinträchtigt werden.</w:t>
      </w:r>
    </w:p>
    <w:p>
      <w:r>
        <w:t xml:space="preserve">(2) Zur Wahrung der Schutzzwecke dieser Verordnung kann die Generaldirektion Wasserstraßen und Schifffahrt auf Antrag der örtlich zuständigen Naturschutzbehörde zur Abwehr einer konkreten Gefahr besondere Anordnungen im Einzelfall für Verkehrsteilnehmer in Allgemeinen Schutzgebieten und Besonderen Schutzgebieten treffen, nach denen ein bestimmtes Gebiet nicht zu befahren oder in einem bestimmten Gebiet eine Geschwindigkeit nicht zu überschreiten ist.</w:t>
      </w:r>
    </w:p>
    <w:p>
      <w:r>
        <w:rPr>
          <w:color w:val="555555"/>
          <w:sz w:val="17"/>
        </w:rPr>
        <w:t xml:space="preserve">Zitiervorschlag: § 5 NordSBefV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https://recht.nulegal.eu/gesetze/NordSBefV/5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