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NordSBefV — Sachlicher Geltungsbereich</w:t>
      </w:r>
    </w:p>
    <w:p>
      <w:r>
        <w:rPr>
          <w:color w:val="555555"/>
          <w:sz w:val="18"/>
        </w:rPr>
        <w:t xml:space="preserve">Nordsee-Befahrensverordnung</w:t>
      </w:r>
    </w:p>
    <w:p>
      <w:r>
        <w:rPr>
          <w:color w:val="555555"/>
          <w:sz w:val="18"/>
        </w:rPr>
        <w:t xml:space="preserve">Stand: 25.06.2023 (konsolidierte Textfassung, kein amtliches Inkrafttretensdatum)</w:t>
      </w:r>
    </w:p>
    <w:p>
      <w:r>
        <w:t xml:space="preserve">Diese Verordnung regelt das Befahren der in den Nationalparken</w:t>
      </w:r>
    </w:p>
    <w:p>
      <w:pPr>
        <w:ind w:left="420"/>
      </w:pPr>
      <w:r>
        <w:t xml:space="preserve">1. „Hamburgisches Wattenmeer“, entsprechend dem Gesetz über den Nationalpark Hamburgisches Wattenmeer in der Fassung vom 9. April 1990 (HmbGVBl. S. 63), das zuletzt durch Artikel 1 des Gesetzes vom 7. Februar 2017 (HmbGVBl. S. 43) geändert worden ist,</w:t>
      </w:r>
    </w:p>
    <w:p>
      <w:pPr>
        <w:ind w:left="420"/>
      </w:pPr>
      <w:r>
        <w:t xml:space="preserve">2. „Niedersächsisches Wattenmeer“, entsprechend dem Gesetz über den Nationalpark „Niedersächsisches Wattenmeer“ vom 11. Juli 2001 (Nds. GVBl. S. 443), das zuletzt durch Gesetz vom 22. September 2022 (Nds. GVBl. S. 578) geändert worden ist,</w:t>
      </w:r>
    </w:p>
    <w:p>
      <w:pPr>
        <w:ind w:left="420"/>
      </w:pPr>
      <w:r>
        <w:t xml:space="preserve">3. „Schleswig-Holsteinisches Wattenmeer“, entsprechend dem Gesetz zum Schutze des schleswig-holsteinischen Wattenmeeres vom 17. Dezember 1999 (GVOBl. Schl.-H. S. 518), das zuletzt durch Artikel 19 der Verordnung vom 16. Januar 2019 (GVOBl. Schl.-H. S. 30, 36) geändert worden ist,</w:t>
      </w:r>
    </w:p>
    <w:p>
      <w:r>
        <w:t xml:space="preserve">gelegenen Bundeswasserstraßen im Sinne des Bundeswasserstraßengesetzes mit Wasserfahrzeugen nach näherer Bestimmung des § 3.</w:t>
      </w:r>
    </w:p>
    <w:p>
      <w:r>
        <w:rPr>
          <w:color w:val="555555"/>
          <w:sz w:val="17"/>
        </w:rPr>
        <w:t xml:space="preserve">Zitiervorschlag: § 2 NordSBefV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https://recht.nulegal.eu/gesetze/NordSBefV/2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