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NiersVG - (Nordrhein-Westfalen) — Verbandsgebiet</w:t>
      </w:r>
    </w:p>
    <w:p>
      <w:r>
        <w:rPr>
          <w:color w:val="555555"/>
          <w:sz w:val="18"/>
        </w:rPr>
        <w:t xml:space="preserve">Niersverbandsgesetz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Verbandsgebiet umfaßt das im Land Nordrhein-Westfalen gelegene oberirdische Einzugsgebiet der Niers und des Nierskanals mit Ausnahme der Gebiete, die zum Genossenschaftsgebiet der Linksniederrheinischen Entwässerungs-Genossenschaft gehören. Die Grenzen des Verbandsgebietes ergeben sich aus einer Übersichtskarte, die dem Kartenwerk des Landesamtes für Natur, Umwelt und Verbraucherschutz Nordrhein-Westfalen ,,Stationierung und Gebietsbezeichnung der Gewässer in Nordrhein-Westfalen" entspricht und mit der Übersichtskarte der Linksniederrheinischen Entwässerungs-Genossenschaft abgestimmt ist. Der Verband legt die Übersichtskarte am Sitz der Verbandsverwaltung zur Einsichtnahme aus.</w:t>
      </w:r>
    </w:p>
    <w:p>
      <w:r>
        <w:rPr>
          <w:color w:val="555555"/>
          <w:sz w:val="17"/>
        </w:rPr>
        <w:t xml:space="preserve">Zitiervorschlag: § 5 NiersVG -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https://recht.nulegal.eu/gesetze/NiersVG%20-/5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