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NiersVG - (Nordrhein-Westfalen) — Unternehmen des Verbandes, Übersichten</w:t>
      </w:r>
    </w:p>
    <w:p>
      <w:r>
        <w:rPr>
          <w:color w:val="555555"/>
          <w:sz w:val="18"/>
        </w:rPr>
        <w:t xml:space="preserve">Niersverbandsgesetz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Unternehmen des Verbandes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Anlagen nach Satz 1 stehen, geplant, gebaut, betrieben und unterhalten werden.</w:t>
      </w:r>
    </w:p>
    <w:p>
      <w:r>
        <w:t xml:space="preserve">(2) Der Verband stellt über die zur Erfüllung seiner Aufgaben und übernommenen Pflichten erforderlichen Unternehmen, die in einem Zeitraum von jeweils sechs Jahren durchzuführen sind, Übersichten auf (Sechsjahresübersichten). Satz 1 gilt nicht für die Aufgaben nach § 53 Absatz 1 des Landeswassergesetzes vom 25. Juni 1995 (GV. NRW. S. 133).</w:t>
      </w:r>
    </w:p>
    <w:p>
      <w:r>
        <w:t xml:space="preserve">(3) Der Verband hat solche Unternehmen zur Erfüllung der Verbandsaufgaben, die das Grundwasser im Zuständigkeitsbereich des Erftverbandes unmittelbar beeinflussen, mit dem Erftverband vorher abzustimmen. Im Zweifel entscheidet auf Antrag die Aufsichtsbehörde.</w:t>
      </w:r>
    </w:p>
    <w:p>
      <w:r>
        <w:rPr>
          <w:color w:val="555555"/>
          <w:sz w:val="17"/>
        </w:rPr>
        <w:t xml:space="preserve">Zitiervorschlag: § 3 NiersVG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https://recht.nulegal.eu/gesetze/NiersVG%20-/3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