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NiederlFrhEWGDG 1</w:t>
      </w:r>
    </w:p>
    <w:p>
      <w:r>
        <w:rPr>
          <w:color w:val="555555"/>
          <w:sz w:val="18"/>
        </w:rPr>
        <w:t xml:space="preserve">Gesetz zur Durchführung von Richtlinien der Europäischen Wirtschaftsgemeinschaft über die Niederlassungsfreiheit und den freien Dienstleistungsverkehr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NiederlFrhEWGDG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https://recht.nulegal.eu/gesetze/NiederlFrhEWGDG%201/eingangsformel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