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NichtAnpG — Inkrafttreten</w:t>
      </w:r>
    </w:p>
    <w:p>
      <w:r>
        <w:rPr>
          <w:color w:val="555555"/>
          <w:sz w:val="18"/>
        </w:rPr>
        <w:t xml:space="preserve">Gesetz über die Nichtanpassung von Amtsgehalt und Ortszuschlag der Mitglieder der Bundesregierung und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1992 in Kraft.</w:t>
      </w:r>
    </w:p>
    <w:p>
      <w:r>
        <w:rPr>
          <w:color w:val="555555"/>
          <w:sz w:val="17"/>
        </w:rPr>
        <w:t xml:space="preserve">Zitiervorschlag: § 2 NichtAnpG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https://recht.nulegal.eu/gesetze/NichtAnpG/2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