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NiSV — Fachkunde zur Anwendung von Anlagen zur elektrischen Nerven- und Muskelstimulation und zur Magnetfeldstimulation</w:t>
      </w:r>
    </w:p>
    <w:p>
      <w:r>
        <w:rPr>
          <w:color w:val="555555"/>
          <w:sz w:val="18"/>
        </w:rPr>
        <w:t xml:space="preserve">Verordnung zum Schutz vor schädlichen Wirkungen nichtionisierender Strahlung bei der Anwendung am Menschen</w:t>
      </w:r>
    </w:p>
    <w:p>
      <w:r>
        <w:rPr>
          <w:color w:val="555555"/>
          <w:sz w:val="18"/>
        </w:rPr>
        <w:t xml:space="preserve">Stand: 25.06.2023 (konsolidierte Textfassung, kein amtliches Inkrafttretensdatum)</w:t>
      </w:r>
    </w:p>
    <w:p>
      <w:r>
        <w:t xml:space="preserve">(1) Die erforderliche Fachkunde zur Anwendung von Niederfrequenzgeräten, Gleichstromgeräten und Magnetfeldgeräten zur transkutanen elektrischen Nerven- und Muskelstimulation zum Zweck des Muskelaufbaus und der Muskelstraffung wird durch erfolgreiche Teilnahme an einer Schulung gemäß Anlage 3 Teil A in Verbindung mit Anlage 3 Teil E Abschnitt 1 und 2 oder durch eine Ausbildung nach dem Masseur- und Physiotherapeutengesetz vom 26. Mai 1994 (BGBl. I S. 1084), das zuletzt durch Artikel 9 des Gesetzes vom 11. Juli 2021 (BGBl. I S. 2754) geändert worden ist, oder von approbierten Ärztinnen und Ärzten durch entsprechende ärztliche Weiterbildung oder Fortbildung erworben.</w:t>
      </w:r>
    </w:p>
    <w:p>
      <w:r>
        <w:t xml:space="preserve">(2) Die erforderliche Fachkunde zur Anwendung von Niederfrequenzgeräten, Gleichstromgeräten und Magnetfeldgeräten zur transkutanen elektrischen Nervenstimulation oder zur Magnetfeldstimulation zu anderen Zwecken als dem Muskelaufbau oder der Muskelstraffung wird durch erfolgreiche Teilnahme an einer Schulung gemäß Anlage 3 Teil A in Verbindung mit Anlage 3 Teil E Abschnitt 1 oder durch eine Ausbildung nach dem Masseur- und Physiotherapeutengesetz oder von approbierten Ärztinnen und Ärzten durch entsprechende ärztliche Weiterbildung oder Fortbildung erworben.</w:t>
      </w:r>
    </w:p>
    <w:p>
      <w:r>
        <w:t xml:space="preserve">(3) Die erforderliche Fachkunde zur Anwendung von Niederfrequenzgeräten, Gleichstromgeräten und Magnetfeldgeräten zur transkutanen elektrischen Nervenstimulation, zur Muskelstimulation oder zur Magnetfeldstimulation jeweils zu kosmetischen Zwecken im Bereich des Gesichts und der Halsvorderseite wird durch erfolgreiche Teilnahme an einer Schulung gemäß Anlage 3 Teil A in Verbindung mit Anlage 3 Teil B und Teil E Abschnitt 1 oder von approbierten Ärztinnen und Ärzten durch entsprechende ärztliche Weiterbildung oder Fortbildung erworben.</w:t>
      </w:r>
    </w:p>
    <w:p>
      <w:r>
        <w:rPr>
          <w:color w:val="555555"/>
          <w:sz w:val="17"/>
        </w:rPr>
        <w:t xml:space="preserve">Zitiervorschlag: § 7 NiSV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https://recht.nulegal.eu/gesetze/NiSV/7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