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NiSV — Nachweis der Fachkunde</w:t>
      </w:r>
    </w:p>
    <w:p>
      <w:r>
        <w:rPr>
          <w:color w:val="555555"/>
          <w:sz w:val="18"/>
        </w:rPr>
        <w:t xml:space="preserve">Verordnung zum Schutz vor schädlichen Wirkungen nichtionisierender Strahlung bei der Anwendung am Menschen</w:t>
      </w:r>
    </w:p>
    <w:p>
      <w:r>
        <w:rPr>
          <w:color w:val="555555"/>
          <w:sz w:val="18"/>
        </w:rPr>
        <w:t xml:space="preserve">Stand: 01.01.2024 (konsolidierte Textfassung, kein amtliches Inkrafttretensdatum)</w:t>
      </w:r>
    </w:p>
    <w:p>
      <w:r>
        <w:t xml:space="preserve">(1) In dem Fall, dass die Fachkunde durch die Teilnahme an einer geeigneten Schulung gemäß § 4 Absatz 3 Satz 1 erworben wurde, erfolgt der Nachweis der Fachkunde gegenüber der zuständigen Behörde durch ein Zertifikat. Die Ausstellung eines entsprechenden Zertifikats setzt eine erfolgreiche Prüfung über die zu zertifizierende Fachkunde voraus. Das Zertifikat wird für fünf Jahre befristet ausgestellt, beginnend ab dem Datum des Abschlusses der jeweils zugrundeliegenden Schulung gemäß Anlage 3 Teil A in Verbindung mit Anlage 3 Teil C, D, E oder F. Die Erneuerung des Zertifikats nach Ablauf, setzt die Teilnahme an einer geeigneten Aktualisierungsschulung nach § 4 Absatz 3 Satz 3 in Verbindung mit Anlage 3 Teil A Abschnitt 1 sowie eine erfolgreiche Prüfung voraus.</w:t>
      </w:r>
    </w:p>
    <w:p>
      <w:r>
        <w:t xml:space="preserve">(2) Die Abnahme einer Prüfung nach Absatz 1 Satz 2 und 4 sowie die Ausstellung eines Zertifikats nach Absatz 1 Satz 1 darf nur durch eine gemäß DIN EN ISO/IEC 17024 Ausgabe November 2012[2] akkreditierte Konformitätsbewertungsstelle erfolgen. Die Konformitätsbewertungsstelle muss von einer nationalen Akkreditierungsstelle im Sinne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akkreditiert worden sein. Zum Akkreditierungsverfahren wird auf Artikel 5 Absatz 1 der Verordnung (EG) Nr. 765/2008 in Verbindung mit § 1 Absatz 1 Satz 1 und § 2 Absatz 1 des Akkreditierungsstellengesetzes vom 31. Juli 2009 (BGBl. I S. 2625), das zuletzt durch Artikel 9 des Gesetzes vom 20. Juli 2022 (BGBl. I S. 1325) geändert worden ist, verwiesen.</w:t>
      </w:r>
    </w:p>
    <w:p>
      <w:r>
        <w:t xml:space="preserve">2 Zu beziehen bei der Beuth Verlag GmbH, Berlin, und beim Deutschen Patent- und Markenamt archivmäßig gesichert niedergelegt.</w:t>
      </w:r>
    </w:p>
    <w:p>
      <w:r>
        <w:rPr>
          <w:color w:val="555555"/>
          <w:sz w:val="17"/>
        </w:rPr>
        <w:t xml:space="preserve">Zitiervorschlag: § 4a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