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 NeuGlV — Niederschriften der Abstimmungsausschüsse</w:t>
      </w:r>
    </w:p>
    <w:p>
      <w:r>
        <w:rPr>
          <w:color w:val="555555"/>
          <w:sz w:val="18"/>
        </w:rPr>
        <w:t xml:space="preserve">Neugliederungsdurchführungsverordnung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den Fällen der §§ 40 bis 42 sind die Niederschrift über die Sitzung des jeweiligen Abstimmungsausschusses (§ 4 Abs. 7) und die ihr beigefügte Zusammenstellung des Abstimmungsergebnisses von allen Mitgliedern des Abstimmungsausschusses, die an der Verhandlung teilgenommen haben, zu unterschreiben.</w:t>
      </w:r>
    </w:p>
    <w:p>
      <w:r>
        <w:rPr>
          <w:color w:val="555555"/>
          <w:sz w:val="17"/>
        </w:rPr>
        <w:t xml:space="preserve">Zitiervorschlag: § 43 NeuGlV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https://recht.nulegal.eu/gesetze/NeuGlV/43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