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NeuGlV — Ausstattung des Abstimmungsvorstands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Gemeindebehörde übergibt dem Abstimmungsvorsteher eines jeden Stimmbezirks vor Beginn der Abstimmungshandlung</w:t>
      </w:r>
    </w:p>
    <w:p>
      <w:pPr>
        <w:ind w:left="420"/>
      </w:pPr>
      <w:r>
        <w:t xml:space="preserve">1. das ausgelegte Stimmberechtigtenverzeichnis,</w:t>
      </w:r>
    </w:p>
    <w:p>
      <w:pPr>
        <w:ind w:left="420"/>
      </w:pPr>
      <w:r>
        <w:t xml:space="preserve">2. das Verzeichnis der eingetragenen Stimmberechtigten, denen nach Abschluß des Stimmberechtigtenverzeichnisses noch Stimmscheine erteilt worden sind,</w:t>
      </w:r>
    </w:p>
    <w:p>
      <w:pPr>
        <w:ind w:left="420"/>
      </w:pPr>
      <w:r>
        <w:t xml:space="preserve">3. amtliche Stimmzettel und Stimmumschläge in genügender Zahl,</w:t>
      </w:r>
    </w:p>
    <w:p>
      <w:pPr>
        <w:ind w:left="420"/>
      </w:pPr>
      <w:r>
        <w:t xml:space="preserve">4. Vordruck der Abstimmungsniederschrift,</w:t>
      </w:r>
    </w:p>
    <w:p>
      <w:pPr>
        <w:ind w:left="420"/>
      </w:pPr>
      <w:r>
        <w:t xml:space="preserve">5. Vordruck der Schnellmeldung,</w:t>
      </w:r>
    </w:p>
    <w:p>
      <w:pPr>
        <w:ind w:left="420"/>
      </w:pPr>
      <w:r>
        <w:t xml:space="preserve">6. Abdrucke des Gesetzes über das Verfahren bei Volksentscheid, Volksbegehren und Volksbefragung nach Artikel 29 Abs. 6 des Grundgesetzes, dieser Verordnung und der Bundeswahlordnung, die die Anlagen zu den Verordnungen nicht zu enthalten brauchen,</w:t>
      </w:r>
    </w:p>
    <w:p>
      <w:pPr>
        <w:ind w:left="420"/>
      </w:pPr>
      <w:r>
        <w:t xml:space="preserve">7. Abdruck der Abstimmungsbekanntmachung oder einen der Vorschrift des § 21 Abs. 2 entsprechenden Auszug aus ihr,</w:t>
      </w:r>
    </w:p>
    <w:p>
      <w:pPr>
        <w:ind w:left="420"/>
      </w:pPr>
      <w:r>
        <w:t xml:space="preserve">8. Verschlußmaterial für die Stimmurne sowie</w:t>
      </w:r>
    </w:p>
    <w:p>
      <w:pPr>
        <w:ind w:left="420"/>
      </w:pPr>
      <w:r>
        <w:t xml:space="preserve">9. Papierbeutel oder Packpapier und Siegelmaterial zum Verpacken der Stimmzettel, Stimmumschläge und Stimmscheine.</w:t>
      </w:r>
    </w:p>
    <w:p>
      <w:r>
        <w:rPr>
          <w:color w:val="555555"/>
          <w:sz w:val="17"/>
        </w:rPr>
        <w:t xml:space="preserve">Zitiervorschlag: § 22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